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990" w:rsidRPr="009B46DD" w:rsidRDefault="00AA5990" w:rsidP="00AA5990">
      <w:pPr>
        <w:widowControl/>
        <w:jc w:val="right"/>
        <w:rPr>
          <w:rFonts w:asciiTheme="majorEastAsia" w:eastAsiaTheme="majorEastAsia" w:hAnsiTheme="majorEastAsia" w:cs="Times New Roman"/>
          <w:szCs w:val="21"/>
        </w:rPr>
      </w:pPr>
      <w:bookmarkStart w:id="0" w:name="_GoBack"/>
      <w:bookmarkEnd w:id="0"/>
      <w:r w:rsidRPr="00EF6AA7">
        <w:rPr>
          <w:rFonts w:asciiTheme="majorEastAsia" w:eastAsiaTheme="majorEastAsia" w:hAnsiTheme="majorEastAsia" w:cs="Times New Roman" w:hint="eastAsia"/>
          <w:szCs w:val="21"/>
        </w:rPr>
        <w:t>（様式</w:t>
      </w:r>
      <w:r w:rsidR="00EF6AA7" w:rsidRPr="00EF6AA7">
        <w:rPr>
          <w:rFonts w:asciiTheme="majorEastAsia" w:eastAsiaTheme="majorEastAsia" w:hAnsiTheme="majorEastAsia" w:cs="Times New Roman" w:hint="eastAsia"/>
          <w:szCs w:val="21"/>
        </w:rPr>
        <w:t>2</w:t>
      </w:r>
      <w:r w:rsidRPr="00EF6AA7">
        <w:rPr>
          <w:rFonts w:asciiTheme="majorEastAsia" w:eastAsiaTheme="majorEastAsia" w:hAnsiTheme="majorEastAsia" w:cs="Times New Roman" w:hint="eastAsia"/>
          <w:szCs w:val="21"/>
        </w:rPr>
        <w:t>）</w:t>
      </w:r>
    </w:p>
    <w:p w:rsidR="00AA5990" w:rsidRPr="009B46DD" w:rsidRDefault="00AA5990" w:rsidP="00AA5990">
      <w:pPr>
        <w:spacing w:line="360" w:lineRule="auto"/>
        <w:jc w:val="center"/>
        <w:rPr>
          <w:rFonts w:asciiTheme="majorEastAsia" w:eastAsiaTheme="majorEastAsia" w:hAnsiTheme="majorEastAsia" w:cs="Times New Roman"/>
          <w:b/>
          <w:sz w:val="22"/>
        </w:rPr>
      </w:pPr>
      <w:r w:rsidRPr="009B46DD">
        <w:rPr>
          <w:rFonts w:asciiTheme="majorEastAsia" w:eastAsiaTheme="majorEastAsia" w:hAnsiTheme="majorEastAsia" w:cs="Times New Roman" w:hint="eastAsia"/>
          <w:b/>
          <w:kern w:val="0"/>
          <w:szCs w:val="21"/>
        </w:rPr>
        <w:t>安全保障貿易管理</w:t>
      </w:r>
      <w:r w:rsidRPr="009B46DD">
        <w:rPr>
          <w:rFonts w:asciiTheme="majorEastAsia" w:eastAsiaTheme="majorEastAsia" w:hAnsiTheme="majorEastAsia" w:cs="Times New Roman"/>
          <w:b/>
          <w:kern w:val="0"/>
          <w:szCs w:val="21"/>
        </w:rPr>
        <w:t>に</w:t>
      </w:r>
      <w:r w:rsidRPr="009B46DD">
        <w:rPr>
          <w:rFonts w:asciiTheme="majorEastAsia" w:eastAsiaTheme="majorEastAsia" w:hAnsiTheme="majorEastAsia" w:cs="Times New Roman" w:hint="eastAsia"/>
          <w:b/>
          <w:kern w:val="0"/>
          <w:szCs w:val="21"/>
        </w:rPr>
        <w:t>係る</w:t>
      </w:r>
      <w:r w:rsidRPr="009B46DD">
        <w:rPr>
          <w:rFonts w:asciiTheme="majorEastAsia" w:eastAsiaTheme="majorEastAsia" w:hAnsiTheme="majorEastAsia" w:cs="Times New Roman"/>
          <w:b/>
          <w:kern w:val="0"/>
          <w:szCs w:val="21"/>
        </w:rPr>
        <w:t>チェックシート</w:t>
      </w:r>
    </w:p>
    <w:p w:rsidR="00AA5990" w:rsidRPr="009B46DD" w:rsidRDefault="00AA5990" w:rsidP="00AA5990">
      <w:pPr>
        <w:widowControl/>
        <w:rPr>
          <w:rFonts w:asciiTheme="majorEastAsia" w:eastAsiaTheme="majorEastAsia" w:hAnsiTheme="majorEastAsia" w:cs="Times New Roman"/>
          <w:szCs w:val="20"/>
        </w:rPr>
      </w:pPr>
    </w:p>
    <w:p w:rsidR="00AA5990" w:rsidRPr="009B46DD" w:rsidRDefault="00AA5990" w:rsidP="00AA5990">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67456" behindDoc="0" locked="0" layoutInCell="1" allowOverlap="1" wp14:anchorId="45969938" wp14:editId="3D80DCA0">
                <wp:simplePos x="0" y="0"/>
                <wp:positionH relativeFrom="column">
                  <wp:posOffset>1192530</wp:posOffset>
                </wp:positionH>
                <wp:positionV relativeFrom="paragraph">
                  <wp:posOffset>213029</wp:posOffset>
                </wp:positionV>
                <wp:extent cx="4969510" cy="0"/>
                <wp:effectExtent l="0" t="0" r="21590" b="19050"/>
                <wp:wrapNone/>
                <wp:docPr id="1" name="直線コネクタ 1"/>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4AEA0A" id="直線コネクタ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" strokecolor="black [3213]" strokeweight=".5pt">
                <v:stroke joinstyle="miter"/>
              </v:line>
            </w:pict>
          </mc:Fallback>
        </mc:AlternateContent>
      </w:r>
      <w:r w:rsidRPr="009B46DD">
        <w:rPr>
          <w:rFonts w:asciiTheme="majorEastAsia" w:eastAsiaTheme="majorEastAsia" w:hAnsiTheme="majorEastAsia" w:cs="Times New Roman" w:hint="eastAsia"/>
          <w:b/>
          <w:szCs w:val="20"/>
        </w:rPr>
        <w:t>研究開発代表者名</w:t>
      </w:r>
      <w:r w:rsidRPr="009B46DD">
        <w:rPr>
          <w:rFonts w:asciiTheme="majorEastAsia" w:eastAsiaTheme="majorEastAsia" w:hAnsiTheme="majorEastAsia" w:cs="Times New Roman" w:hint="eastAsia"/>
          <w:szCs w:val="20"/>
        </w:rPr>
        <w:t xml:space="preserve">：　</w:t>
      </w:r>
    </w:p>
    <w:p w:rsidR="00AA5990" w:rsidRPr="009B46DD" w:rsidRDefault="00AA5990" w:rsidP="00AA5990">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68480" behindDoc="0" locked="0" layoutInCell="1" allowOverlap="1" wp14:anchorId="139CB374" wp14:editId="7D9D2DFF">
                <wp:simplePos x="0" y="0"/>
                <wp:positionH relativeFrom="column">
                  <wp:posOffset>1195070</wp:posOffset>
                </wp:positionH>
                <wp:positionV relativeFrom="paragraph">
                  <wp:posOffset>214934</wp:posOffset>
                </wp:positionV>
                <wp:extent cx="4969510" cy="0"/>
                <wp:effectExtent l="0" t="0" r="21590" b="19050"/>
                <wp:wrapNone/>
                <wp:docPr id="2" name="直線コネクタ 2"/>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B9A778" id="直線コネクタ 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" strokecolor="black [3213]" strokeweight=".5pt">
                <v:stroke joinstyle="miter"/>
              </v:line>
            </w:pict>
          </mc:Fallback>
        </mc:AlternateContent>
      </w:r>
      <w:r w:rsidRPr="009B46DD">
        <w:rPr>
          <w:rFonts w:asciiTheme="majorEastAsia" w:eastAsiaTheme="majorEastAsia" w:hAnsiTheme="majorEastAsia" w:cs="Times New Roman" w:hint="eastAsia"/>
          <w:b/>
          <w:szCs w:val="20"/>
        </w:rPr>
        <w:t>研究開発課題名</w:t>
      </w:r>
      <w:r w:rsidRPr="009B46DD">
        <w:rPr>
          <w:rFonts w:asciiTheme="majorEastAsia" w:eastAsiaTheme="majorEastAsia" w:hAnsiTheme="majorEastAsia" w:cs="Times New Roman" w:hint="eastAsia"/>
          <w:szCs w:val="20"/>
        </w:rPr>
        <w:t xml:space="preserve">：　</w:t>
      </w:r>
      <w:r w:rsidRPr="009B46DD">
        <w:rPr>
          <w:rFonts w:asciiTheme="majorEastAsia" w:eastAsiaTheme="majorEastAsia" w:hAnsiTheme="majorEastAsia" w:cs="Times New Roman"/>
          <w:szCs w:val="20"/>
        </w:rPr>
        <w:t xml:space="preserve">　</w:t>
      </w:r>
    </w:p>
    <w:p w:rsidR="00AA5990" w:rsidRPr="009B46DD" w:rsidRDefault="00AA5990" w:rsidP="00AA5990">
      <w:pPr>
        <w:widowControl/>
        <w:rPr>
          <w:rFonts w:asciiTheme="majorEastAsia" w:eastAsiaTheme="majorEastAsia" w:hAnsiTheme="majorEastAsia" w:cs="Times New Roman"/>
          <w:szCs w:val="20"/>
        </w:rPr>
      </w:pPr>
    </w:p>
    <w:p w:rsidR="00AA5990" w:rsidRPr="00EF6AA7" w:rsidRDefault="00AA5990" w:rsidP="00EF6AA7">
      <w:pPr>
        <w:widowControl/>
        <w:ind w:firstLineChars="100" w:firstLine="210"/>
        <w:rPr>
          <w:rFonts w:ascii="ＭＳ ゴシック" w:eastAsia="ＭＳ ゴシック" w:hAnsi="ＭＳ ゴシック" w:cs="Times New Roman"/>
          <w:szCs w:val="20"/>
          <w:highlight w:val="yellow"/>
        </w:rPr>
      </w:pPr>
      <w:r w:rsidRPr="009B46DD">
        <w:rPr>
          <w:rFonts w:asciiTheme="majorEastAsia" w:eastAsiaTheme="majorEastAsia" w:hAnsiTheme="majorEastAsia" w:cs="Times New Roman" w:hint="eastAsia"/>
          <w:szCs w:val="20"/>
        </w:rPr>
        <w:t>公募要領「</w:t>
      </w:r>
      <w:r w:rsidR="0018248A" w:rsidRPr="00EF6AA7">
        <w:rPr>
          <w:rFonts w:asciiTheme="majorEastAsia" w:eastAsiaTheme="majorEastAsia" w:hAnsiTheme="majorEastAsia" w:cs="Times New Roman" w:hint="eastAsia"/>
          <w:szCs w:val="20"/>
        </w:rPr>
        <w:t>Ⅲ</w:t>
      </w:r>
      <w:r w:rsidRPr="00EF6AA7">
        <w:rPr>
          <w:rFonts w:asciiTheme="majorEastAsia" w:eastAsiaTheme="majorEastAsia" w:hAnsiTheme="majorEastAsia" w:cs="Times New Roman"/>
          <w:szCs w:val="20"/>
        </w:rPr>
        <w:t xml:space="preserve">. </w:t>
      </w:r>
      <w:r w:rsidRPr="00EF6AA7">
        <w:rPr>
          <w:rFonts w:asciiTheme="majorEastAsia" w:eastAsiaTheme="majorEastAsia" w:hAnsiTheme="majorEastAsia" w:cs="Times New Roman" w:hint="eastAsia"/>
          <w:szCs w:val="20"/>
        </w:rPr>
        <w:t>２．（</w:t>
      </w:r>
      <w:r w:rsidR="0018248A" w:rsidRPr="00EF6AA7">
        <w:rPr>
          <w:rFonts w:asciiTheme="majorEastAsia" w:eastAsiaTheme="majorEastAsia" w:hAnsiTheme="majorEastAsia" w:cs="Times New Roman" w:hint="eastAsia"/>
          <w:szCs w:val="20"/>
        </w:rPr>
        <w:t>３</w:t>
      </w:r>
      <w:r w:rsidRPr="00EF6AA7">
        <w:rPr>
          <w:rFonts w:asciiTheme="majorEastAsia" w:eastAsiaTheme="majorEastAsia" w:hAnsiTheme="majorEastAsia" w:cs="Times New Roman" w:hint="eastAsia"/>
          <w:szCs w:val="20"/>
        </w:rPr>
        <w:t>）安全保障貿易管理について」</w:t>
      </w:r>
      <w:r w:rsidRPr="009B46DD">
        <w:rPr>
          <w:rFonts w:asciiTheme="majorEastAsia" w:eastAsiaTheme="majorEastAsia" w:hAnsiTheme="majorEastAsia" w:cs="Times New Roman" w:hint="eastAsia"/>
          <w:szCs w:val="20"/>
        </w:rPr>
        <w:t>を参照し、</w:t>
      </w:r>
      <w:r w:rsidR="00EF6AA7" w:rsidRPr="00EF6AA7">
        <w:rPr>
          <w:rFonts w:ascii="ＭＳ ゴシック" w:eastAsia="ＭＳ ゴシック" w:hAnsi="ＭＳ ゴシック" w:cs="Times New Roman" w:hint="eastAsia"/>
          <w:szCs w:val="20"/>
        </w:rPr>
        <w:t>研究開発提案書（</w:t>
      </w:r>
      <w:r w:rsidR="00EF6AA7" w:rsidRPr="00EF6AA7">
        <w:rPr>
          <w:rFonts w:ascii="ＭＳ ゴシック" w:eastAsia="ＭＳ ゴシック" w:hAnsi="ＭＳ ゴシック" w:cs="Times New Roman"/>
          <w:szCs w:val="20"/>
        </w:rPr>
        <w:t>英語</w:t>
      </w:r>
      <w:r w:rsidR="00EF6AA7" w:rsidRPr="00EF6AA7">
        <w:rPr>
          <w:rFonts w:ascii="ＭＳ ゴシック" w:eastAsia="ＭＳ ゴシック" w:hAnsi="ＭＳ ゴシック" w:cs="Times New Roman" w:hint="eastAsia"/>
          <w:szCs w:val="20"/>
        </w:rPr>
        <w:t>）</w:t>
      </w:r>
      <w:r w:rsidR="00EF6AA7" w:rsidRPr="00EF6AA7">
        <w:rPr>
          <w:rFonts w:ascii="Times New Roman" w:eastAsia="ＭＳ ゴシック" w:hAnsi="Times New Roman" w:cs="Times New Roman"/>
          <w:szCs w:val="20"/>
        </w:rPr>
        <w:t>Form A</w:t>
      </w:r>
      <w:r w:rsidRPr="00B66464">
        <w:rPr>
          <w:rFonts w:ascii="ＭＳ ゴシック" w:eastAsia="ＭＳ ゴシック" w:hAnsi="ＭＳ ゴシック" w:cs="Times New Roman" w:hint="eastAsia"/>
          <w:szCs w:val="20"/>
        </w:rPr>
        <w:t>に、外国為替令別表に該当するような技術（※）に関する記載があるかを確認</w:t>
      </w:r>
      <w:r>
        <w:rPr>
          <w:rFonts w:ascii="ＭＳ ゴシック" w:eastAsia="ＭＳ ゴシック" w:hAnsi="ＭＳ ゴシック" w:cs="Times New Roman" w:hint="eastAsia"/>
          <w:szCs w:val="20"/>
        </w:rPr>
        <w:t>し、該当する方の「□」を「■」と記載</w:t>
      </w:r>
      <w:r w:rsidRPr="009B46DD">
        <w:rPr>
          <w:rFonts w:asciiTheme="majorEastAsia" w:eastAsiaTheme="majorEastAsia" w:hAnsiTheme="majorEastAsia" w:cs="Times New Roman" w:hint="eastAsia"/>
          <w:szCs w:val="20"/>
        </w:rPr>
        <w:t>すること。</w:t>
      </w:r>
    </w:p>
    <w:p w:rsidR="00AA5990" w:rsidRDefault="00AA5990" w:rsidP="00AA5990">
      <w:pPr>
        <w:widowControl/>
        <w:ind w:firstLineChars="100" w:firstLine="210"/>
        <w:rPr>
          <w:rFonts w:asciiTheme="majorEastAsia" w:eastAsiaTheme="majorEastAsia" w:hAnsiTheme="majorEastAsia" w:cs="Times New Roman"/>
          <w:szCs w:val="20"/>
        </w:rPr>
      </w:pPr>
      <w:r>
        <w:rPr>
          <w:rFonts w:ascii="ＭＳ ゴシック" w:eastAsia="ＭＳ ゴシック" w:hAnsi="ＭＳ ゴシック" w:cs="Times New Roman" w:hint="eastAsia"/>
          <w:szCs w:val="20"/>
        </w:rPr>
        <w:t>一つでも</w:t>
      </w:r>
      <w:r w:rsidRPr="00B66464">
        <w:rPr>
          <w:rFonts w:ascii="ＭＳ ゴシック" w:eastAsia="ＭＳ ゴシック" w:hAnsi="ＭＳ ゴシック" w:cs="Times New Roman" w:hint="eastAsia"/>
          <w:szCs w:val="20"/>
        </w:rPr>
        <w:t>記載がある場合には、その該当箇所、該当していると考えられる理由、技術の内容等、該当する外国為替令別表の項番・項目、該当する貨物等省令の項番・項目を</w:t>
      </w:r>
      <w:r>
        <w:rPr>
          <w:rFonts w:ascii="ＭＳ ゴシック" w:eastAsia="ＭＳ ゴシック" w:hAnsi="ＭＳ ゴシック" w:cs="Times New Roman" w:hint="eastAsia"/>
          <w:szCs w:val="20"/>
        </w:rPr>
        <w:t>、最下部の表に</w:t>
      </w:r>
      <w:r w:rsidRPr="00B66464">
        <w:rPr>
          <w:rFonts w:ascii="ＭＳ ゴシック" w:eastAsia="ＭＳ ゴシック" w:hAnsi="ＭＳ ゴシック" w:cs="Times New Roman" w:hint="eastAsia"/>
          <w:szCs w:val="20"/>
        </w:rPr>
        <w:t>記載する</w:t>
      </w:r>
      <w:r>
        <w:rPr>
          <w:rFonts w:ascii="ＭＳ ゴシック" w:eastAsia="ＭＳ ゴシック" w:hAnsi="ＭＳ ゴシック" w:cs="Times New Roman" w:hint="eastAsia"/>
          <w:szCs w:val="20"/>
        </w:rPr>
        <w:t>こと</w:t>
      </w:r>
      <w:r w:rsidRPr="00B66464">
        <w:rPr>
          <w:rFonts w:ascii="ＭＳ ゴシック" w:eastAsia="ＭＳ ゴシック" w:hAnsi="ＭＳ ゴシック" w:cs="Times New Roman" w:hint="eastAsia"/>
          <w:szCs w:val="20"/>
        </w:rPr>
        <w:t>。</w:t>
      </w:r>
    </w:p>
    <w:p w:rsidR="00AA5990" w:rsidRPr="009B46DD" w:rsidRDefault="00AA5990" w:rsidP="005F3BD6">
      <w:pPr>
        <w:widowControl/>
        <w:ind w:firstLineChars="100" w:firstLine="211"/>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color w:val="FF0000"/>
          <w:szCs w:val="20"/>
          <w:u w:val="single"/>
        </w:rPr>
        <w:t>なお、本紙の内容は研究開発提案の採否には一切影響しない。</w:t>
      </w:r>
    </w:p>
    <w:p w:rsidR="00AA5990" w:rsidRPr="009B46DD" w:rsidRDefault="00AA5990" w:rsidP="00AA5990">
      <w:pPr>
        <w:widowControl/>
        <w:ind w:leftChars="14" w:left="1133" w:hangingChars="552" w:hanging="11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w:t>
      </w:r>
      <w:r w:rsidRPr="009B46DD">
        <w:rPr>
          <w:rFonts w:ascii="ＭＳ Ｐ明朝" w:eastAsia="ＭＳ Ｐ明朝" w:hAnsi="ＭＳ Ｐ明朝" w:cs="Times New Roman"/>
          <w:sz w:val="20"/>
          <w:szCs w:val="20"/>
        </w:rPr>
        <w:t>設計</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一連の</w:t>
      </w:r>
      <w:r w:rsidRPr="009B46DD">
        <w:rPr>
          <w:rFonts w:ascii="ＭＳ Ｐ明朝" w:eastAsia="ＭＳ Ｐ明朝" w:hAnsi="ＭＳ Ｐ明朝" w:cs="Times New Roman"/>
          <w:sz w:val="20"/>
          <w:szCs w:val="20"/>
        </w:rPr>
        <w:t>製造過程の前段階のすべての</w:t>
      </w:r>
      <w:r w:rsidRPr="009B46DD">
        <w:rPr>
          <w:rFonts w:ascii="ＭＳ Ｐ明朝" w:eastAsia="ＭＳ Ｐ明朝" w:hAnsi="ＭＳ Ｐ明朝" w:cs="Times New Roman" w:hint="eastAsia"/>
          <w:sz w:val="20"/>
          <w:szCs w:val="20"/>
        </w:rPr>
        <w:t>段階</w:t>
      </w:r>
      <w:r w:rsidRPr="009B46DD">
        <w:rPr>
          <w:rFonts w:ascii="ＭＳ Ｐ明朝" w:eastAsia="ＭＳ Ｐ明朝" w:hAnsi="ＭＳ Ｐ明朝" w:cs="Times New Roman"/>
          <w:sz w:val="20"/>
          <w:szCs w:val="20"/>
        </w:rPr>
        <w:t>（</w:t>
      </w:r>
      <w:r w:rsidRPr="009B46DD">
        <w:rPr>
          <w:rFonts w:ascii="ＭＳ Ｐ明朝" w:eastAsia="ＭＳ Ｐ明朝" w:hAnsi="ＭＳ Ｐ明朝" w:cs="Times New Roman" w:hint="eastAsia"/>
          <w:sz w:val="20"/>
          <w:szCs w:val="20"/>
        </w:rPr>
        <w:t>設計研究</w:t>
      </w:r>
      <w:r w:rsidRPr="009B46DD">
        <w:rPr>
          <w:rFonts w:ascii="ＭＳ Ｐ明朝" w:eastAsia="ＭＳ Ｐ明朝" w:hAnsi="ＭＳ Ｐ明朝" w:cs="Times New Roman"/>
          <w:sz w:val="20"/>
          <w:szCs w:val="20"/>
        </w:rPr>
        <w:t>、設計解析、設計概念、プロトタイプの製作及び</w:t>
      </w:r>
      <w:r w:rsidRPr="009B46DD">
        <w:rPr>
          <w:rFonts w:ascii="ＭＳ Ｐ明朝" w:eastAsia="ＭＳ Ｐ明朝" w:hAnsi="ＭＳ Ｐ明朝" w:cs="Times New Roman" w:hint="eastAsia"/>
          <w:sz w:val="20"/>
          <w:szCs w:val="20"/>
        </w:rPr>
        <w:t>試験、</w:t>
      </w:r>
      <w:r w:rsidRPr="009B46DD">
        <w:rPr>
          <w:rFonts w:ascii="ＭＳ Ｐ明朝" w:eastAsia="ＭＳ Ｐ明朝" w:hAnsi="ＭＳ Ｐ明朝" w:cs="Times New Roman"/>
          <w:sz w:val="20"/>
          <w:szCs w:val="20"/>
        </w:rPr>
        <w:t>パイロット</w:t>
      </w:r>
      <w:r w:rsidRPr="009B46DD">
        <w:rPr>
          <w:rFonts w:ascii="ＭＳ Ｐ明朝" w:eastAsia="ＭＳ Ｐ明朝" w:hAnsi="ＭＳ Ｐ明朝" w:cs="Times New Roman" w:hint="eastAsia"/>
          <w:sz w:val="20"/>
          <w:szCs w:val="20"/>
        </w:rPr>
        <w:t>生産計画</w:t>
      </w:r>
      <w:r w:rsidRPr="009B46DD">
        <w:rPr>
          <w:rFonts w:ascii="ＭＳ Ｐ明朝" w:eastAsia="ＭＳ Ｐ明朝" w:hAnsi="ＭＳ Ｐ明朝" w:cs="Times New Roman"/>
          <w:sz w:val="20"/>
          <w:szCs w:val="20"/>
        </w:rPr>
        <w:t>、設計データ、設計データを製品に変化させる過程、外観設計、総合設計、</w:t>
      </w:r>
      <w:r w:rsidRPr="009B46DD">
        <w:rPr>
          <w:rFonts w:ascii="ＭＳ Ｐ明朝" w:eastAsia="ＭＳ Ｐ明朝" w:hAnsi="ＭＳ Ｐ明朝" w:cs="Times New Roman" w:hint="eastAsia"/>
          <w:sz w:val="20"/>
          <w:szCs w:val="20"/>
        </w:rPr>
        <w:t>レイアウト</w:t>
      </w:r>
      <w:r w:rsidRPr="009B46DD">
        <w:rPr>
          <w:rFonts w:ascii="ＭＳ Ｐ明朝" w:eastAsia="ＭＳ Ｐ明朝" w:hAnsi="ＭＳ Ｐ明朝" w:cs="Times New Roman"/>
          <w:sz w:val="20"/>
          <w:szCs w:val="20"/>
        </w:rPr>
        <w:t>等）</w:t>
      </w:r>
    </w:p>
    <w:p w:rsidR="00AA5990" w:rsidRPr="009B46DD" w:rsidRDefault="00AA5990" w:rsidP="00AA5990">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製造</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すべての</w:t>
      </w:r>
      <w:r w:rsidRPr="009B46DD">
        <w:rPr>
          <w:rFonts w:ascii="ＭＳ Ｐ明朝" w:eastAsia="ＭＳ Ｐ明朝" w:hAnsi="ＭＳ Ｐ明朝" w:cs="Times New Roman"/>
          <w:sz w:val="20"/>
          <w:szCs w:val="20"/>
        </w:rPr>
        <w:t>製造過程（建設、生産エンジニアリング、製品化、統合、組</w:t>
      </w:r>
      <w:r w:rsidRPr="009B46DD">
        <w:rPr>
          <w:rFonts w:ascii="ＭＳ Ｐ明朝" w:eastAsia="ＭＳ Ｐ明朝" w:hAnsi="ＭＳ Ｐ明朝" w:cs="Times New Roman" w:hint="eastAsia"/>
          <w:sz w:val="20"/>
          <w:szCs w:val="20"/>
        </w:rPr>
        <w:t>立/アセンブリ、検査</w:t>
      </w:r>
      <w:r w:rsidRPr="009B46DD">
        <w:rPr>
          <w:rFonts w:ascii="ＭＳ Ｐ明朝" w:eastAsia="ＭＳ Ｐ明朝" w:hAnsi="ＭＳ Ｐ明朝" w:cs="Times New Roman"/>
          <w:sz w:val="20"/>
          <w:szCs w:val="20"/>
        </w:rPr>
        <w:t>、試験、</w:t>
      </w:r>
      <w:r w:rsidRPr="009B46DD">
        <w:rPr>
          <w:rFonts w:ascii="ＭＳ Ｐ明朝" w:eastAsia="ＭＳ Ｐ明朝" w:hAnsi="ＭＳ Ｐ明朝" w:cs="Times New Roman" w:hint="eastAsia"/>
          <w:sz w:val="20"/>
          <w:szCs w:val="20"/>
        </w:rPr>
        <w:t>品質保証</w:t>
      </w:r>
      <w:r w:rsidRPr="009B46DD">
        <w:rPr>
          <w:rFonts w:ascii="ＭＳ Ｐ明朝" w:eastAsia="ＭＳ Ｐ明朝" w:hAnsi="ＭＳ Ｐ明朝" w:cs="Times New Roman"/>
          <w:sz w:val="20"/>
          <w:szCs w:val="20"/>
        </w:rPr>
        <w:t>等</w:t>
      </w:r>
      <w:r w:rsidRPr="009B46DD">
        <w:rPr>
          <w:rFonts w:ascii="ＭＳ Ｐ明朝" w:eastAsia="ＭＳ Ｐ明朝" w:hAnsi="ＭＳ Ｐ明朝" w:cs="Times New Roman" w:hint="eastAsia"/>
          <w:sz w:val="20"/>
          <w:szCs w:val="20"/>
        </w:rPr>
        <w:t>）</w:t>
      </w:r>
    </w:p>
    <w:p w:rsidR="00AA5990" w:rsidRPr="009B46DD" w:rsidRDefault="00AA5990" w:rsidP="00AA5990">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使用とは：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設計、製造以外の段階（操作、据付、保守（点検）、修理、オーバーホール、分解修理等）</w:t>
      </w:r>
    </w:p>
    <w:p w:rsidR="00B7481C" w:rsidRPr="00AA5990" w:rsidRDefault="00B7481C" w:rsidP="00AA5990">
      <w:pPr>
        <w:widowControl/>
        <w:rPr>
          <w:rFonts w:ascii="ＭＳ ゴシック" w:eastAsia="ＭＳ ゴシック" w:hAnsi="ＭＳ ゴシック" w:cs="Times New Roman"/>
          <w:szCs w:val="20"/>
        </w:rPr>
      </w:pPr>
    </w:p>
    <w:tbl>
      <w:tblPr>
        <w:tblW w:w="9636" w:type="dxa"/>
        <w:tblLayout w:type="fixed"/>
        <w:tblCellMar>
          <w:left w:w="99" w:type="dxa"/>
          <w:right w:w="99" w:type="dxa"/>
        </w:tblCellMar>
        <w:tblLook w:val="04A0" w:firstRow="1" w:lastRow="0" w:firstColumn="1" w:lastColumn="0" w:noHBand="0" w:noVBand="1"/>
      </w:tblPr>
      <w:tblGrid>
        <w:gridCol w:w="1020"/>
        <w:gridCol w:w="6576"/>
        <w:gridCol w:w="1020"/>
        <w:gridCol w:w="1020"/>
      </w:tblGrid>
      <w:tr w:rsidR="00AD5C66" w:rsidRPr="00AD5C66" w:rsidTr="00160C48">
        <w:trPr>
          <w:trHeight w:val="25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外国為替令別表の項番</w:t>
            </w:r>
          </w:p>
        </w:tc>
        <w:tc>
          <w:tcPr>
            <w:tcW w:w="6576" w:type="dxa"/>
            <w:vMerge w:val="restar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技         術</w:t>
            </w:r>
          </w:p>
        </w:tc>
        <w:tc>
          <w:tcPr>
            <w:tcW w:w="2040" w:type="dxa"/>
            <w:gridSpan w:val="2"/>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hideMark/>
          </w:tcPr>
          <w:p w:rsidR="00AD5C66" w:rsidRPr="00AD5C66" w:rsidRDefault="00160C48" w:rsidP="00AD5C66">
            <w:pPr>
              <w:widowControl/>
              <w:spacing w:line="200" w:lineRule="exact"/>
              <w:ind w:rightChars="-47" w:right="-99"/>
              <w:jc w:val="center"/>
              <w:rPr>
                <w:rFonts w:ascii="ＭＳ Ｐゴシック" w:eastAsia="ＭＳ Ｐゴシック" w:hAnsi="ＭＳ Ｐゴシック" w:cs="Times New Roman"/>
                <w:kern w:val="0"/>
                <w:sz w:val="16"/>
                <w:szCs w:val="16"/>
              </w:rPr>
            </w:pPr>
            <w:r>
              <w:rPr>
                <w:rFonts w:ascii="ＭＳ Ｐゴシック" w:eastAsia="ＭＳ Ｐゴシック" w:hAnsi="ＭＳ Ｐゴシック" w:cs="Times New Roman" w:hint="eastAsia"/>
                <w:kern w:val="0"/>
                <w:sz w:val="16"/>
                <w:szCs w:val="16"/>
              </w:rPr>
              <w:t>確認</w:t>
            </w:r>
            <w:r w:rsidR="00AD5C66" w:rsidRPr="00AD5C66">
              <w:rPr>
                <w:rFonts w:ascii="ＭＳ Ｐゴシック" w:eastAsia="ＭＳ Ｐゴシック" w:hAnsi="ＭＳ Ｐゴシック" w:cs="Times New Roman" w:hint="eastAsia"/>
                <w:kern w:val="0"/>
                <w:sz w:val="16"/>
                <w:szCs w:val="16"/>
              </w:rPr>
              <w:t>結果</w:t>
            </w:r>
          </w:p>
        </w:tc>
      </w:tr>
      <w:tr w:rsidR="00AD5C66" w:rsidRPr="00AD5C66" w:rsidTr="00160C48">
        <w:trPr>
          <w:trHeight w:val="255"/>
        </w:trPr>
        <w:tc>
          <w:tcPr>
            <w:tcW w:w="102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D5C66" w:rsidRPr="00AD5C66" w:rsidRDefault="00AD5C66" w:rsidP="00AD5C66">
            <w:pPr>
              <w:widowControl/>
              <w:spacing w:line="200" w:lineRule="exact"/>
              <w:jc w:val="left"/>
              <w:rPr>
                <w:rFonts w:ascii="ＭＳ Ｐゴシック" w:eastAsia="ＭＳ Ｐゴシック" w:hAnsi="ＭＳ Ｐゴシック" w:cs="Times New Roman"/>
                <w:kern w:val="0"/>
                <w:sz w:val="16"/>
                <w:szCs w:val="16"/>
              </w:rPr>
            </w:pPr>
          </w:p>
        </w:tc>
        <w:tc>
          <w:tcPr>
            <w:tcW w:w="6576" w:type="dxa"/>
            <w:vMerge/>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rsidR="00AD5C66" w:rsidRPr="00AD5C66" w:rsidRDefault="00AD5C66" w:rsidP="00AD5C66">
            <w:pPr>
              <w:widowControl/>
              <w:spacing w:line="200" w:lineRule="exact"/>
              <w:jc w:val="left"/>
              <w:rPr>
                <w:rFonts w:ascii="ＭＳ Ｐゴシック" w:eastAsia="ＭＳ Ｐゴシック" w:hAnsi="ＭＳ Ｐゴシック" w:cs="Times New Roman"/>
                <w:kern w:val="0"/>
                <w:sz w:val="16"/>
                <w:szCs w:val="16"/>
              </w:rPr>
            </w:pPr>
          </w:p>
        </w:tc>
        <w:tc>
          <w:tcPr>
            <w:tcW w:w="1020" w:type="dxa"/>
            <w:tcBorders>
              <w:top w:val="nil"/>
              <w:left w:val="single" w:sz="4" w:space="0" w:color="auto"/>
              <w:bottom w:val="single" w:sz="4" w:space="0" w:color="000000"/>
              <w:right w:val="nil"/>
            </w:tcBorders>
            <w:shd w:val="clear" w:color="auto" w:fill="D9D9D9" w:themeFill="background1" w:themeFillShade="D9"/>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該当する</w:t>
            </w:r>
          </w:p>
        </w:tc>
        <w:tc>
          <w:tcPr>
            <w:tcW w:w="1020" w:type="dxa"/>
            <w:tcBorders>
              <w:top w:val="nil"/>
              <w:left w:val="single" w:sz="4" w:space="0" w:color="000000"/>
              <w:bottom w:val="single" w:sz="4" w:space="0" w:color="000000"/>
              <w:right w:val="single" w:sz="4" w:space="0" w:color="auto"/>
            </w:tcBorders>
            <w:shd w:val="clear" w:color="auto" w:fill="D9D9D9" w:themeFill="background1" w:themeFillShade="D9"/>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該当しない</w:t>
            </w:r>
          </w:p>
        </w:tc>
      </w:tr>
      <w:tr w:rsidR="00AD5C66" w:rsidRPr="00AD5C66" w:rsidTr="00160C48">
        <w:trPr>
          <w:trHeight w:val="4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AD5C66" w:rsidRPr="00AD5C66" w:rsidRDefault="002D7CF8" w:rsidP="00AD5C66">
            <w:pPr>
              <w:widowControl/>
              <w:spacing w:line="200" w:lineRule="exact"/>
              <w:jc w:val="center"/>
              <w:rPr>
                <w:rFonts w:ascii="ＭＳ Ｐゴシック" w:eastAsia="ＭＳ Ｐゴシック" w:hAnsi="ＭＳ Ｐゴシック" w:cs="Times New Roman"/>
                <w:color w:val="000000"/>
                <w:kern w:val="0"/>
                <w:sz w:val="16"/>
                <w:szCs w:val="16"/>
              </w:rPr>
            </w:pPr>
            <w:r w:rsidRPr="002D7CF8">
              <w:rPr>
                <w:rFonts w:ascii="ＭＳ Ｐゴシック" w:eastAsia="ＭＳ Ｐゴシック" w:hAnsi="ＭＳ Ｐゴシック" w:cs="Times New Roman" w:hint="eastAsia"/>
                <w:color w:val="000000"/>
                <w:kern w:val="0"/>
                <w:sz w:val="16"/>
                <w:szCs w:val="16"/>
              </w:rPr>
              <w:t>１．武器</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AD5C66" w:rsidRPr="00AD5C66" w:rsidRDefault="002D7CF8" w:rsidP="00AD5C66">
            <w:pPr>
              <w:widowControl/>
              <w:spacing w:line="200" w:lineRule="exact"/>
              <w:jc w:val="left"/>
              <w:rPr>
                <w:rFonts w:ascii="ＭＳ Ｐゴシック" w:eastAsia="ＭＳ Ｐゴシック" w:hAnsi="ＭＳ Ｐゴシック" w:cs="Times New Roman"/>
                <w:kern w:val="0"/>
                <w:sz w:val="16"/>
                <w:szCs w:val="16"/>
              </w:rPr>
            </w:pPr>
            <w:r w:rsidRPr="002D7CF8">
              <w:rPr>
                <w:rFonts w:ascii="ＭＳ Ｐゴシック" w:eastAsia="ＭＳ Ｐゴシック" w:hAnsi="ＭＳ Ｐゴシック" w:cs="Times New Roman" w:hint="eastAsia"/>
                <w:kern w:val="0"/>
                <w:sz w:val="16"/>
                <w:szCs w:val="16"/>
              </w:rPr>
              <w:t>輸出令別表第１の１の項の中欄に掲げる貨物の設計、製造又は使用に係る技術</w:t>
            </w:r>
          </w:p>
        </w:tc>
        <w:tc>
          <w:tcPr>
            <w:tcW w:w="1020" w:type="dxa"/>
            <w:tcBorders>
              <w:top w:val="nil"/>
              <w:left w:val="single" w:sz="4" w:space="0" w:color="auto"/>
              <w:bottom w:val="single" w:sz="4" w:space="0" w:color="000000"/>
              <w:right w:val="nil"/>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AD5C66" w:rsidRPr="00AD5C66" w:rsidTr="00160C48">
        <w:trPr>
          <w:trHeight w:val="49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AD5C66" w:rsidRPr="00AD5C66" w:rsidRDefault="002D7CF8" w:rsidP="00AD5C66">
            <w:pPr>
              <w:widowControl/>
              <w:spacing w:line="200" w:lineRule="exact"/>
              <w:jc w:val="center"/>
              <w:rPr>
                <w:rFonts w:ascii="ＭＳ Ｐゴシック" w:eastAsia="ＭＳ Ｐゴシック" w:hAnsi="ＭＳ Ｐゴシック" w:cs="Times New Roman"/>
                <w:color w:val="000000"/>
                <w:kern w:val="0"/>
                <w:sz w:val="16"/>
                <w:szCs w:val="16"/>
              </w:rPr>
            </w:pPr>
            <w:r w:rsidRPr="002D7CF8">
              <w:rPr>
                <w:rFonts w:ascii="ＭＳ Ｐゴシック" w:eastAsia="ＭＳ Ｐゴシック" w:hAnsi="ＭＳ Ｐゴシック" w:cs="Times New Roman" w:hint="eastAsia"/>
                <w:color w:val="000000"/>
                <w:kern w:val="0"/>
                <w:sz w:val="16"/>
                <w:szCs w:val="16"/>
              </w:rPr>
              <w:t>２．原子力</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AD5C66" w:rsidRPr="00AD5C66" w:rsidRDefault="002D7CF8" w:rsidP="002D7CF8">
            <w:pPr>
              <w:pStyle w:val="a4"/>
              <w:widowControl/>
              <w:numPr>
                <w:ilvl w:val="0"/>
                <w:numId w:val="1"/>
              </w:numPr>
              <w:adjustRightInd w:val="0"/>
              <w:snapToGrid w:val="0"/>
              <w:spacing w:line="200" w:lineRule="exact"/>
              <w:ind w:leftChars="0"/>
              <w:jc w:val="left"/>
              <w:rPr>
                <w:rFonts w:ascii="ＭＳ Ｐゴシック" w:eastAsia="ＭＳ Ｐゴシック" w:hAnsi="ＭＳ Ｐゴシック" w:cs="Times New Roman"/>
                <w:kern w:val="0"/>
                <w:sz w:val="16"/>
                <w:szCs w:val="16"/>
              </w:rPr>
            </w:pPr>
            <w:r w:rsidRPr="002D7CF8">
              <w:rPr>
                <w:rFonts w:ascii="ＭＳ Ｐゴシック" w:eastAsia="ＭＳ Ｐゴシック" w:hAnsi="ＭＳ Ｐゴシック" w:cs="Times New Roman" w:hint="eastAsia"/>
                <w:kern w:val="0"/>
                <w:sz w:val="16"/>
                <w:szCs w:val="16"/>
              </w:rPr>
              <w:t>輸出令別表第１の２の項の中欄に掲げる貨物の設計、製造又は使用に係る技術であつて、経済産業省令で定めるもの</w:t>
            </w:r>
          </w:p>
          <w:p w:rsidR="00AD5C66" w:rsidRPr="00AD5C66" w:rsidRDefault="002D7CF8" w:rsidP="002D7CF8">
            <w:pPr>
              <w:pStyle w:val="a4"/>
              <w:widowControl/>
              <w:numPr>
                <w:ilvl w:val="0"/>
                <w:numId w:val="1"/>
              </w:numPr>
              <w:adjustRightInd w:val="0"/>
              <w:snapToGrid w:val="0"/>
              <w:spacing w:line="200" w:lineRule="exact"/>
              <w:ind w:leftChars="0"/>
              <w:jc w:val="left"/>
              <w:rPr>
                <w:rFonts w:ascii="ＭＳ Ｐゴシック" w:eastAsia="ＭＳ Ｐゴシック" w:hAnsi="ＭＳ Ｐゴシック" w:cs="Times New Roman"/>
                <w:kern w:val="0"/>
                <w:sz w:val="16"/>
                <w:szCs w:val="16"/>
              </w:rPr>
            </w:pPr>
            <w:r w:rsidRPr="002D7CF8">
              <w:rPr>
                <w:rFonts w:ascii="ＭＳ Ｐゴシック" w:eastAsia="ＭＳ Ｐゴシック" w:hAnsi="ＭＳ Ｐゴシック" w:cs="Times New Roman" w:hint="eastAsia"/>
                <w:kern w:val="0"/>
                <w:sz w:val="16"/>
                <w:szCs w:val="16"/>
              </w:rPr>
              <w:t>数値制御装置の使用に係る技術であつて、経済産業省令で定めるもの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AD5C66" w:rsidRPr="00AD5C66" w:rsidTr="00160C48">
        <w:trPr>
          <w:trHeight w:val="49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AD5C66" w:rsidRPr="00AD5C66" w:rsidRDefault="002D7CF8" w:rsidP="00AD5C66">
            <w:pPr>
              <w:widowControl/>
              <w:spacing w:line="200" w:lineRule="exact"/>
              <w:jc w:val="center"/>
              <w:rPr>
                <w:rFonts w:ascii="ＭＳ Ｐゴシック" w:eastAsia="ＭＳ Ｐゴシック" w:hAnsi="ＭＳ Ｐゴシック" w:cs="Times New Roman"/>
                <w:color w:val="000000"/>
                <w:kern w:val="0"/>
                <w:sz w:val="16"/>
                <w:szCs w:val="16"/>
              </w:rPr>
            </w:pPr>
            <w:r w:rsidRPr="002D7CF8">
              <w:rPr>
                <w:rFonts w:ascii="ＭＳ Ｐゴシック" w:eastAsia="ＭＳ Ｐゴシック" w:hAnsi="ＭＳ Ｐゴシック" w:cs="Times New Roman" w:hint="eastAsia"/>
                <w:color w:val="000000"/>
                <w:kern w:val="0"/>
                <w:sz w:val="16"/>
                <w:szCs w:val="16"/>
              </w:rPr>
              <w:t>３．化学兵器</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AD5C66" w:rsidRPr="00AD5C66" w:rsidRDefault="002D7CF8" w:rsidP="002D7CF8">
            <w:pPr>
              <w:pStyle w:val="a4"/>
              <w:widowControl/>
              <w:numPr>
                <w:ilvl w:val="0"/>
                <w:numId w:val="2"/>
              </w:numPr>
              <w:spacing w:line="200" w:lineRule="exact"/>
              <w:ind w:leftChars="0"/>
              <w:jc w:val="left"/>
              <w:rPr>
                <w:rFonts w:ascii="ＭＳ Ｐゴシック" w:eastAsia="ＭＳ Ｐゴシック" w:hAnsi="ＭＳ Ｐゴシック" w:cs="Times New Roman"/>
                <w:kern w:val="0"/>
                <w:sz w:val="16"/>
                <w:szCs w:val="16"/>
              </w:rPr>
            </w:pPr>
            <w:r w:rsidRPr="002D7CF8">
              <w:rPr>
                <w:rFonts w:ascii="ＭＳ Ｐゴシック" w:eastAsia="ＭＳ Ｐゴシック" w:hAnsi="ＭＳ Ｐゴシック" w:cs="Times New Roman" w:hint="eastAsia"/>
                <w:kern w:val="0"/>
                <w:sz w:val="16"/>
                <w:szCs w:val="16"/>
              </w:rPr>
              <w:t>輸出令別表第１の３の項(１)に掲げる貨物の設計、製造又は使用に係る技術</w:t>
            </w:r>
          </w:p>
          <w:p w:rsidR="00AD5C66" w:rsidRPr="00AD5C66" w:rsidRDefault="002D7CF8" w:rsidP="002D7CF8">
            <w:pPr>
              <w:pStyle w:val="a4"/>
              <w:widowControl/>
              <w:numPr>
                <w:ilvl w:val="0"/>
                <w:numId w:val="2"/>
              </w:numPr>
              <w:spacing w:line="200" w:lineRule="exact"/>
              <w:ind w:leftChars="0"/>
              <w:jc w:val="left"/>
              <w:rPr>
                <w:rFonts w:ascii="ＭＳ Ｐゴシック" w:eastAsia="ＭＳ Ｐゴシック" w:hAnsi="ＭＳ Ｐゴシック" w:cs="Times New Roman"/>
                <w:kern w:val="0"/>
                <w:sz w:val="16"/>
                <w:szCs w:val="16"/>
              </w:rPr>
            </w:pPr>
            <w:r w:rsidRPr="002D7CF8">
              <w:rPr>
                <w:rFonts w:ascii="ＭＳ Ｐゴシック" w:eastAsia="ＭＳ Ｐゴシック" w:hAnsi="ＭＳ Ｐゴシック" w:cs="Times New Roman" w:hint="eastAsia"/>
                <w:kern w:val="0"/>
                <w:sz w:val="16"/>
                <w:szCs w:val="16"/>
              </w:rPr>
              <w:t>輸出令別表第１の３の項(２)又は（３）に掲げる貨物の設計、製造又は使用に係る技術であつて、経済産業省令で定めるもの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AD5C66" w:rsidRPr="00AD5C66" w:rsidTr="00160C48">
        <w:trPr>
          <w:trHeight w:val="495"/>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AD5C66" w:rsidRPr="00AD5C66" w:rsidRDefault="002D7CF8" w:rsidP="00AD5C66">
            <w:pPr>
              <w:widowControl/>
              <w:spacing w:line="200" w:lineRule="exact"/>
              <w:jc w:val="center"/>
              <w:rPr>
                <w:rFonts w:ascii="ＭＳ Ｐゴシック" w:eastAsia="ＭＳ Ｐゴシック" w:hAnsi="ＭＳ Ｐゴシック" w:cs="Times New Roman"/>
                <w:kern w:val="0"/>
                <w:sz w:val="16"/>
                <w:szCs w:val="16"/>
              </w:rPr>
            </w:pPr>
            <w:r w:rsidRPr="002D7CF8">
              <w:rPr>
                <w:rFonts w:ascii="ＭＳ Ｐゴシック" w:eastAsia="ＭＳ Ｐゴシック" w:hAnsi="ＭＳ Ｐゴシック" w:cs="Times New Roman" w:hint="eastAsia"/>
                <w:kern w:val="0"/>
                <w:sz w:val="16"/>
                <w:szCs w:val="16"/>
              </w:rPr>
              <w:t>３の２．生物兵器</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AD5C66" w:rsidRPr="00AD5C66" w:rsidRDefault="002D7CF8" w:rsidP="002D7CF8">
            <w:pPr>
              <w:pStyle w:val="a4"/>
              <w:widowControl/>
              <w:numPr>
                <w:ilvl w:val="0"/>
                <w:numId w:val="3"/>
              </w:numPr>
              <w:spacing w:line="200" w:lineRule="exact"/>
              <w:ind w:leftChars="0"/>
              <w:jc w:val="left"/>
              <w:rPr>
                <w:rFonts w:ascii="ＭＳ Ｐゴシック" w:eastAsia="ＭＳ Ｐゴシック" w:hAnsi="ＭＳ Ｐゴシック" w:cs="Times New Roman"/>
                <w:kern w:val="0"/>
                <w:sz w:val="16"/>
                <w:szCs w:val="16"/>
              </w:rPr>
            </w:pPr>
            <w:r w:rsidRPr="002D7CF8">
              <w:rPr>
                <w:rFonts w:ascii="ＭＳ Ｐゴシック" w:eastAsia="ＭＳ Ｐゴシック" w:hAnsi="ＭＳ Ｐゴシック" w:cs="Times New Roman" w:hint="eastAsia"/>
                <w:kern w:val="0"/>
                <w:sz w:val="16"/>
                <w:szCs w:val="16"/>
              </w:rPr>
              <w:t>輸出令別表第１の３の２の項(1)に掲げる貨物の設計又は製造に係る技術</w:t>
            </w:r>
          </w:p>
          <w:p w:rsidR="00AD5C66" w:rsidRPr="00AD5C66" w:rsidRDefault="002D7CF8" w:rsidP="002D7CF8">
            <w:pPr>
              <w:pStyle w:val="a4"/>
              <w:widowControl/>
              <w:numPr>
                <w:ilvl w:val="0"/>
                <w:numId w:val="3"/>
              </w:numPr>
              <w:spacing w:line="200" w:lineRule="exact"/>
              <w:ind w:leftChars="0"/>
              <w:jc w:val="left"/>
              <w:rPr>
                <w:rFonts w:ascii="ＭＳ Ｐゴシック" w:eastAsia="ＭＳ Ｐゴシック" w:hAnsi="ＭＳ Ｐゴシック" w:cs="Times New Roman"/>
                <w:kern w:val="0"/>
                <w:sz w:val="16"/>
                <w:szCs w:val="16"/>
              </w:rPr>
            </w:pPr>
            <w:r w:rsidRPr="002D7CF8">
              <w:rPr>
                <w:rFonts w:ascii="ＭＳ Ｐゴシック" w:eastAsia="ＭＳ Ｐゴシック" w:hAnsi="ＭＳ Ｐゴシック" w:cs="Times New Roman" w:hint="eastAsia"/>
                <w:kern w:val="0"/>
                <w:sz w:val="16"/>
                <w:szCs w:val="16"/>
              </w:rPr>
              <w:t>輸出令別表第１の３の２の項(2)に掲げる貨物の設計、製造又は使用に係る技術であつて、経済産業省令で定めるもの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AD5C66" w:rsidRPr="00AD5C66" w:rsidTr="00160C48">
        <w:trPr>
          <w:trHeight w:val="825"/>
        </w:trPr>
        <w:tc>
          <w:tcPr>
            <w:tcW w:w="1020" w:type="dxa"/>
            <w:tcBorders>
              <w:top w:val="nil"/>
              <w:left w:val="single" w:sz="4" w:space="0" w:color="000000"/>
              <w:bottom w:val="single" w:sz="4" w:space="0" w:color="auto"/>
              <w:right w:val="single" w:sz="4" w:space="0" w:color="000000"/>
            </w:tcBorders>
            <w:shd w:val="clear" w:color="auto" w:fill="auto"/>
            <w:noWrap/>
            <w:vAlign w:val="center"/>
            <w:hideMark/>
          </w:tcPr>
          <w:p w:rsidR="00AD5C66" w:rsidRPr="00AD5C66" w:rsidRDefault="00AF5642" w:rsidP="00AD5C66">
            <w:pPr>
              <w:widowControl/>
              <w:spacing w:line="200" w:lineRule="exact"/>
              <w:jc w:val="center"/>
              <w:rPr>
                <w:rFonts w:ascii="ＭＳ Ｐゴシック" w:eastAsia="ＭＳ Ｐゴシック" w:hAnsi="ＭＳ Ｐゴシック" w:cs="Times New Roman"/>
                <w:color w:val="000000"/>
                <w:kern w:val="0"/>
                <w:sz w:val="16"/>
                <w:szCs w:val="16"/>
              </w:rPr>
            </w:pPr>
            <w:r w:rsidRPr="00AF5642">
              <w:rPr>
                <w:rFonts w:ascii="ＭＳ Ｐゴシック" w:eastAsia="ＭＳ Ｐゴシック" w:hAnsi="ＭＳ Ｐゴシック" w:cs="Times New Roman" w:hint="eastAsia"/>
                <w:color w:val="000000"/>
                <w:kern w:val="0"/>
                <w:sz w:val="16"/>
                <w:szCs w:val="16"/>
              </w:rPr>
              <w:t>４．ミサイル</w:t>
            </w:r>
          </w:p>
        </w:tc>
        <w:tc>
          <w:tcPr>
            <w:tcW w:w="6576" w:type="dxa"/>
            <w:tcBorders>
              <w:top w:val="single" w:sz="4" w:space="0" w:color="000000"/>
              <w:left w:val="nil"/>
              <w:bottom w:val="single" w:sz="4" w:space="0" w:color="auto"/>
              <w:right w:val="single" w:sz="4" w:space="0" w:color="auto"/>
            </w:tcBorders>
            <w:shd w:val="clear" w:color="auto" w:fill="auto"/>
            <w:vAlign w:val="center"/>
            <w:hideMark/>
          </w:tcPr>
          <w:p w:rsidR="00AD5C66" w:rsidRPr="00AF5642" w:rsidRDefault="00AF5642" w:rsidP="00AF5642">
            <w:pPr>
              <w:pStyle w:val="a4"/>
              <w:widowControl/>
              <w:numPr>
                <w:ilvl w:val="0"/>
                <w:numId w:val="14"/>
              </w:numPr>
              <w:spacing w:line="200" w:lineRule="exact"/>
              <w:ind w:leftChars="0"/>
              <w:jc w:val="left"/>
              <w:rPr>
                <w:rFonts w:ascii="ＭＳ Ｐゴシック" w:eastAsia="ＭＳ Ｐゴシック" w:hAnsi="ＭＳ Ｐゴシック" w:cs="Times New Roman"/>
                <w:kern w:val="0"/>
                <w:sz w:val="16"/>
                <w:szCs w:val="16"/>
              </w:rPr>
            </w:pPr>
            <w:r w:rsidRPr="00AF5642">
              <w:rPr>
                <w:rFonts w:ascii="ＭＳ Ｐゴシック" w:eastAsia="ＭＳ Ｐゴシック" w:hAnsi="ＭＳ Ｐゴシック" w:cs="Times New Roman" w:hint="eastAsia"/>
                <w:kern w:val="0"/>
                <w:sz w:val="16"/>
                <w:szCs w:val="16"/>
              </w:rPr>
              <w:t>輸出令別表第１の４の項の中欄に掲げる貨物</w:t>
            </w:r>
            <w:r>
              <w:rPr>
                <w:rFonts w:ascii="ＭＳ Ｐゴシック" w:eastAsia="ＭＳ Ｐゴシック" w:hAnsi="ＭＳ Ｐゴシック" w:cs="Times New Roman" w:hint="eastAsia"/>
                <w:kern w:val="0"/>
                <w:sz w:val="16"/>
                <w:szCs w:val="16"/>
              </w:rPr>
              <w:t>の設計、製造又は使用に係る技術であつて、経済産業省令で定めるも</w:t>
            </w:r>
            <w:r w:rsidR="00AD5C66" w:rsidRPr="00AF5642">
              <w:rPr>
                <w:rFonts w:ascii="ＭＳ Ｐゴシック" w:eastAsia="ＭＳ Ｐゴシック" w:hAnsi="ＭＳ Ｐゴシック" w:cs="Times New Roman" w:hint="eastAsia"/>
                <w:kern w:val="0"/>
                <w:sz w:val="16"/>
                <w:szCs w:val="16"/>
              </w:rPr>
              <w:t>の</w:t>
            </w:r>
          </w:p>
          <w:p w:rsidR="00AD5C66" w:rsidRPr="00AD5C66" w:rsidRDefault="00AF5642" w:rsidP="00AF5642">
            <w:pPr>
              <w:pStyle w:val="a4"/>
              <w:widowControl/>
              <w:numPr>
                <w:ilvl w:val="0"/>
                <w:numId w:val="14"/>
              </w:numPr>
              <w:spacing w:line="200" w:lineRule="exact"/>
              <w:ind w:leftChars="0"/>
              <w:jc w:val="left"/>
              <w:rPr>
                <w:rFonts w:ascii="ＭＳ Ｐゴシック" w:eastAsia="ＭＳ Ｐゴシック" w:hAnsi="ＭＳ Ｐゴシック" w:cs="Times New Roman"/>
                <w:kern w:val="0"/>
                <w:sz w:val="16"/>
                <w:szCs w:val="16"/>
              </w:rPr>
            </w:pPr>
            <w:r w:rsidRPr="00AF5642">
              <w:rPr>
                <w:rFonts w:ascii="ＭＳ Ｐゴシック" w:eastAsia="ＭＳ Ｐゴシック" w:hAnsi="ＭＳ Ｐゴシック" w:cs="Times New Roman" w:hint="eastAsia"/>
                <w:kern w:val="0"/>
                <w:sz w:val="16"/>
                <w:szCs w:val="16"/>
              </w:rPr>
              <w:t>ロケット用のアビオニクス装置又はその部分品の設計に係る技術であつて、経済産業省令で定めるもの（（１）に掲げるものを除く。）</w:t>
            </w:r>
          </w:p>
          <w:p w:rsidR="00AD5C66" w:rsidRPr="00AD5C66" w:rsidRDefault="00AF5642" w:rsidP="00AF5642">
            <w:pPr>
              <w:pStyle w:val="a4"/>
              <w:widowControl/>
              <w:numPr>
                <w:ilvl w:val="0"/>
                <w:numId w:val="14"/>
              </w:numPr>
              <w:spacing w:line="200" w:lineRule="exact"/>
              <w:ind w:leftChars="0"/>
              <w:jc w:val="left"/>
              <w:rPr>
                <w:rFonts w:ascii="ＭＳ Ｐゴシック" w:eastAsia="ＭＳ Ｐゴシック" w:hAnsi="ＭＳ Ｐゴシック" w:cs="Times New Roman"/>
                <w:kern w:val="0"/>
                <w:sz w:val="16"/>
                <w:szCs w:val="16"/>
              </w:rPr>
            </w:pPr>
            <w:r w:rsidRPr="00AF5642">
              <w:rPr>
                <w:rFonts w:ascii="ＭＳ Ｐゴシック" w:eastAsia="ＭＳ Ｐゴシック" w:hAnsi="ＭＳ Ｐゴシック" w:cs="Times New Roman" w:hint="eastAsia"/>
                <w:kern w:val="0"/>
                <w:sz w:val="16"/>
                <w:szCs w:val="16"/>
              </w:rPr>
              <w:t>ロケット又は無人航空機搭載用の電子計算機の使用に係る技術であつて、経済産業省令で定めるもの（（１）に掲げるものを除く。）</w:t>
            </w:r>
          </w:p>
          <w:p w:rsidR="00AD5C66" w:rsidRPr="00AD5C66" w:rsidRDefault="00AF5642" w:rsidP="00AF5642">
            <w:pPr>
              <w:pStyle w:val="a4"/>
              <w:widowControl/>
              <w:numPr>
                <w:ilvl w:val="0"/>
                <w:numId w:val="14"/>
              </w:numPr>
              <w:spacing w:line="200" w:lineRule="exact"/>
              <w:ind w:leftChars="0"/>
              <w:jc w:val="left"/>
              <w:rPr>
                <w:rFonts w:ascii="ＭＳ Ｐゴシック" w:eastAsia="ＭＳ Ｐゴシック" w:hAnsi="ＭＳ Ｐゴシック" w:cs="Times New Roman"/>
                <w:kern w:val="0"/>
                <w:sz w:val="16"/>
                <w:szCs w:val="16"/>
              </w:rPr>
            </w:pPr>
            <w:r w:rsidRPr="00AF5642">
              <w:rPr>
                <w:rFonts w:ascii="ＭＳ Ｐゴシック" w:eastAsia="ＭＳ Ｐゴシック" w:hAnsi="ＭＳ Ｐゴシック" w:cs="Times New Roman" w:hint="eastAsia"/>
                <w:kern w:val="0"/>
                <w:sz w:val="16"/>
                <w:szCs w:val="16"/>
              </w:rPr>
              <w:t>オートクレーブの使用に係る技術であつて、経済産業省令で定めるもの</w:t>
            </w:r>
          </w:p>
          <w:p w:rsidR="00AD5C66" w:rsidRPr="00AD5C66" w:rsidRDefault="00AF5642" w:rsidP="00AF5642">
            <w:pPr>
              <w:pStyle w:val="a4"/>
              <w:widowControl/>
              <w:numPr>
                <w:ilvl w:val="0"/>
                <w:numId w:val="14"/>
              </w:numPr>
              <w:spacing w:line="200" w:lineRule="exact"/>
              <w:ind w:leftChars="0"/>
              <w:jc w:val="left"/>
              <w:rPr>
                <w:rFonts w:ascii="ＭＳ Ｐゴシック" w:eastAsia="ＭＳ Ｐゴシック" w:hAnsi="ＭＳ Ｐゴシック" w:cs="Times New Roman"/>
                <w:kern w:val="0"/>
                <w:sz w:val="16"/>
                <w:szCs w:val="16"/>
              </w:rPr>
            </w:pPr>
            <w:r w:rsidRPr="00AF5642">
              <w:rPr>
                <w:rFonts w:ascii="ＭＳ Ｐゴシック" w:eastAsia="ＭＳ Ｐゴシック" w:hAnsi="ＭＳ Ｐゴシック" w:cs="Times New Roman" w:hint="eastAsia"/>
                <w:kern w:val="0"/>
                <w:sz w:val="16"/>
                <w:szCs w:val="16"/>
              </w:rPr>
              <w:t>原料ガスの熱分解により生成する物質を基材に定着させるための装置の使用に係る技術であって、経済産業省令で定めるもの</w:t>
            </w:r>
          </w:p>
        </w:tc>
        <w:tc>
          <w:tcPr>
            <w:tcW w:w="1020" w:type="dxa"/>
            <w:tcBorders>
              <w:top w:val="nil"/>
              <w:left w:val="single" w:sz="4" w:space="0" w:color="auto"/>
              <w:bottom w:val="single" w:sz="4" w:space="0" w:color="auto"/>
              <w:right w:val="nil"/>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AD5C66" w:rsidRPr="00AD5C66" w:rsidTr="00160C48">
        <w:trPr>
          <w:trHeight w:val="416"/>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D5C66" w:rsidRPr="00AD5C66" w:rsidRDefault="003D645F" w:rsidP="00AD5C66">
            <w:pPr>
              <w:widowControl/>
              <w:spacing w:line="200" w:lineRule="exact"/>
              <w:jc w:val="center"/>
              <w:rPr>
                <w:rFonts w:ascii="ＭＳ Ｐゴシック" w:eastAsia="ＭＳ Ｐゴシック" w:hAnsi="ＭＳ Ｐゴシック" w:cs="Times New Roman"/>
                <w:color w:val="000000"/>
                <w:kern w:val="0"/>
                <w:sz w:val="16"/>
                <w:szCs w:val="16"/>
              </w:rPr>
            </w:pPr>
            <w:r w:rsidRPr="003D645F">
              <w:rPr>
                <w:rFonts w:ascii="ＭＳ Ｐゴシック" w:eastAsia="ＭＳ Ｐゴシック" w:hAnsi="ＭＳ Ｐゴシック" w:cs="Times New Roman" w:hint="eastAsia"/>
                <w:color w:val="000000"/>
                <w:kern w:val="0"/>
                <w:sz w:val="16"/>
                <w:szCs w:val="16"/>
              </w:rPr>
              <w:t>５．先端素材</w:t>
            </w:r>
          </w:p>
        </w:tc>
        <w:tc>
          <w:tcPr>
            <w:tcW w:w="6576" w:type="dxa"/>
            <w:tcBorders>
              <w:top w:val="single" w:sz="4" w:space="0" w:color="auto"/>
              <w:left w:val="nil"/>
              <w:bottom w:val="single" w:sz="4" w:space="0" w:color="000000"/>
              <w:right w:val="single" w:sz="4" w:space="0" w:color="auto"/>
            </w:tcBorders>
            <w:shd w:val="clear" w:color="auto" w:fill="auto"/>
            <w:vAlign w:val="center"/>
            <w:hideMark/>
          </w:tcPr>
          <w:p w:rsidR="00AD5C66" w:rsidRPr="00AD5C66" w:rsidRDefault="003D645F" w:rsidP="003D645F">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3D645F">
              <w:rPr>
                <w:rFonts w:ascii="ＭＳ Ｐゴシック" w:eastAsia="ＭＳ Ｐゴシック" w:hAnsi="ＭＳ Ｐゴシック" w:cs="Times New Roman" w:hint="eastAsia"/>
                <w:kern w:val="0"/>
                <w:sz w:val="16"/>
                <w:szCs w:val="16"/>
              </w:rPr>
              <w:t>輸出令別表第１の５の項の中欄に掲げる貨物の設計又は製造に係る技術であつて、経済産業省令で定めるもの</w:t>
            </w:r>
          </w:p>
          <w:p w:rsidR="00AD5C66" w:rsidRPr="00AD5C66" w:rsidRDefault="003D645F" w:rsidP="003D645F">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3D645F">
              <w:rPr>
                <w:rFonts w:ascii="ＭＳ Ｐゴシック" w:eastAsia="ＭＳ Ｐゴシック" w:hAnsi="ＭＳ Ｐゴシック" w:cs="Times New Roman" w:hint="eastAsia"/>
                <w:kern w:val="0"/>
                <w:sz w:val="16"/>
                <w:szCs w:val="16"/>
              </w:rPr>
              <w:t>輸出令別表第１の５の項の中欄に掲げる貨物の使用に係る技術であつて、経済産業省令で定めるもの</w:t>
            </w:r>
          </w:p>
          <w:p w:rsidR="00AD5C66" w:rsidRPr="00AD5C66" w:rsidRDefault="003D645F" w:rsidP="003D645F">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3D645F">
              <w:rPr>
                <w:rFonts w:ascii="ＭＳ Ｐゴシック" w:eastAsia="ＭＳ Ｐゴシック" w:hAnsi="ＭＳ Ｐゴシック" w:cs="Times New Roman" w:hint="eastAsia"/>
                <w:kern w:val="0"/>
                <w:sz w:val="16"/>
                <w:szCs w:val="16"/>
              </w:rPr>
              <w:t>セラミック粉末又はセラミックの設計又は製造に係る技術であつて、経済産業省令で定めるもの（（１）及び１５の項の中欄に掲げるものを除く。）</w:t>
            </w:r>
          </w:p>
          <w:p w:rsidR="00AD5C66" w:rsidRPr="00AD5C66" w:rsidRDefault="003D645F" w:rsidP="003D645F">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3D645F">
              <w:rPr>
                <w:rFonts w:ascii="ＭＳ Ｐゴシック" w:eastAsia="ＭＳ Ｐゴシック" w:hAnsi="ＭＳ Ｐゴシック" w:cs="Times New Roman" w:hint="eastAsia"/>
                <w:kern w:val="0"/>
                <w:sz w:val="16"/>
                <w:szCs w:val="16"/>
              </w:rPr>
              <w:t>ポリベンゾチアゾール又はポリベンゾオキサゾールの設計又は製造に係る技術であつて、経済産業省令で定めるもの</w:t>
            </w:r>
          </w:p>
          <w:p w:rsidR="00AD5C66" w:rsidRPr="00AD5C66" w:rsidRDefault="003D645F" w:rsidP="003D645F">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3D645F">
              <w:rPr>
                <w:rFonts w:ascii="ＭＳ Ｐゴシック" w:eastAsia="ＭＳ Ｐゴシック" w:hAnsi="ＭＳ Ｐゴシック" w:cs="Times New Roman" w:hint="eastAsia"/>
                <w:kern w:val="0"/>
                <w:sz w:val="16"/>
                <w:szCs w:val="16"/>
              </w:rPr>
              <w:t>ビニルエーテルのモノマーを含むゴム状のふっ素化合物の設計又は製造に係る技術であつて、経済産業省令で定めるもの</w:t>
            </w:r>
          </w:p>
          <w:p w:rsidR="00AD5C66" w:rsidRPr="00AD5C66" w:rsidRDefault="00AD5C66" w:rsidP="00AD5C66">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削除</w:t>
            </w:r>
          </w:p>
          <w:p w:rsidR="00AD5C66" w:rsidRPr="00AD5C66" w:rsidRDefault="003D645F" w:rsidP="003D645F">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3D645F">
              <w:rPr>
                <w:rFonts w:ascii="ＭＳ Ｐゴシック" w:eastAsia="ＭＳ Ｐゴシック" w:hAnsi="ＭＳ Ｐゴシック" w:cs="Times New Roman" w:hint="eastAsia"/>
                <w:kern w:val="0"/>
                <w:sz w:val="16"/>
                <w:szCs w:val="16"/>
              </w:rPr>
              <w:t>複合材料の設計に係る技術であつて、経済産業省令で定めるもの（４の項の中欄に掲げるものを除く。）</w:t>
            </w:r>
          </w:p>
          <w:p w:rsidR="00AD5C66" w:rsidRPr="00AD5C66" w:rsidRDefault="003D645F" w:rsidP="003D645F">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3D645F">
              <w:rPr>
                <w:rFonts w:ascii="ＭＳ Ｐゴシック" w:eastAsia="ＭＳ Ｐゴシック" w:hAnsi="ＭＳ Ｐゴシック" w:cs="Times New Roman" w:hint="eastAsia"/>
                <w:kern w:val="0"/>
                <w:sz w:val="16"/>
                <w:szCs w:val="16"/>
              </w:rPr>
              <w:t>電波の吸収材又は導電性高分子の使用に係る技術であつて、経済産業省令で定めるもの（４の項の中欄に掲げるものを除く。）</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AD5C66" w:rsidRPr="00AD5C66" w:rsidTr="005F3BD6">
        <w:trPr>
          <w:trHeight w:val="1815"/>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D5C66" w:rsidRPr="00AD5C66" w:rsidRDefault="003D645F" w:rsidP="00AD5C66">
            <w:pPr>
              <w:widowControl/>
              <w:spacing w:line="200" w:lineRule="exact"/>
              <w:jc w:val="center"/>
              <w:rPr>
                <w:rFonts w:ascii="ＭＳ Ｐゴシック" w:eastAsia="ＭＳ Ｐゴシック" w:hAnsi="ＭＳ Ｐゴシック" w:cs="Times New Roman"/>
                <w:color w:val="000000"/>
                <w:kern w:val="0"/>
                <w:sz w:val="16"/>
                <w:szCs w:val="16"/>
              </w:rPr>
            </w:pPr>
            <w:r w:rsidRPr="003D645F">
              <w:rPr>
                <w:rFonts w:ascii="ＭＳ Ｐゴシック" w:eastAsia="ＭＳ Ｐゴシック" w:hAnsi="ＭＳ Ｐゴシック" w:cs="Times New Roman" w:hint="eastAsia"/>
                <w:color w:val="000000"/>
                <w:kern w:val="0"/>
                <w:sz w:val="16"/>
                <w:szCs w:val="16"/>
              </w:rPr>
              <w:lastRenderedPageBreak/>
              <w:t>６．材料加工</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AD5C66" w:rsidRPr="00AD5C66" w:rsidRDefault="003D645F" w:rsidP="003D645F">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3D645F">
              <w:rPr>
                <w:rFonts w:ascii="ＭＳ Ｐゴシック" w:eastAsia="ＭＳ Ｐゴシック" w:hAnsi="ＭＳ Ｐゴシック" w:cs="Times New Roman" w:hint="eastAsia"/>
                <w:kern w:val="0"/>
                <w:sz w:val="16"/>
                <w:szCs w:val="16"/>
              </w:rPr>
              <w:t>輸出令別表第１の６の項の中欄に掲げる貨物の設計又は製造に係る技術であつて、経済産業省令で定めるもの</w:t>
            </w:r>
          </w:p>
          <w:p w:rsidR="00AD5C66" w:rsidRPr="00AD5C66" w:rsidRDefault="003D645F" w:rsidP="003D645F">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3D645F">
              <w:rPr>
                <w:rFonts w:ascii="ＭＳ Ｐゴシック" w:eastAsia="ＭＳ Ｐゴシック" w:hAnsi="ＭＳ Ｐゴシック" w:cs="Times New Roman" w:hint="eastAsia"/>
                <w:kern w:val="0"/>
                <w:sz w:val="16"/>
                <w:szCs w:val="16"/>
              </w:rPr>
              <w:t>輸出令別表第１の６の項の中欄に掲げる貨物の使用に係る技術であつて、経済産業省令で定めるもの（２の項の中欄に掲げるものを除く｡)</w:t>
            </w:r>
          </w:p>
          <w:p w:rsidR="00AD5C66" w:rsidRPr="00AD5C66" w:rsidRDefault="003D645F" w:rsidP="003D645F">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3D645F">
              <w:rPr>
                <w:rFonts w:ascii="ＭＳ Ｐゴシック" w:eastAsia="ＭＳ Ｐゴシック" w:hAnsi="ＭＳ Ｐゴシック" w:cs="Times New Roman" w:hint="eastAsia"/>
                <w:kern w:val="0"/>
                <w:sz w:val="16"/>
                <w:szCs w:val="16"/>
              </w:rPr>
              <w:t>数値制御装置又はコーティング装置の使用 に係る技術であつて、経済産業省令で定めるもの（２の項の中欄に掲げるものを除く。）</w:t>
            </w:r>
          </w:p>
          <w:p w:rsidR="00AD5C66" w:rsidRPr="00AD5C66" w:rsidRDefault="003D645F" w:rsidP="003D645F">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3D645F">
              <w:rPr>
                <w:rFonts w:ascii="ＭＳ Ｐゴシック" w:eastAsia="ＭＳ Ｐゴシック" w:hAnsi="ＭＳ Ｐゴシック" w:cs="Times New Roman" w:hint="eastAsia"/>
                <w:kern w:val="0"/>
                <w:sz w:val="16"/>
                <w:szCs w:val="16"/>
              </w:rPr>
              <w:t>金属の加工用の装置又は工具（型を含む｡) の設計又は使用に係る技術であつて、経済産業省令で定めるもの（（１）から（３）まで に掲げるものを除く。）</w:t>
            </w:r>
          </w:p>
          <w:p w:rsidR="00AD5C66" w:rsidRPr="00AD5C66" w:rsidRDefault="003D645F" w:rsidP="003D645F">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3D645F">
              <w:rPr>
                <w:rFonts w:ascii="ＭＳ Ｐゴシック" w:eastAsia="ＭＳ Ｐゴシック" w:hAnsi="ＭＳ Ｐゴシック" w:cs="Times New Roman" w:hint="eastAsia"/>
                <w:kern w:val="0"/>
                <w:sz w:val="16"/>
                <w:szCs w:val="16"/>
              </w:rPr>
              <w:t>液圧式引張成形機（その型を含む。）の設計又は製造に係る技術であつて、経済産業省令で定めるもの（（４）に掲げるものを除く。）</w:t>
            </w:r>
          </w:p>
          <w:p w:rsidR="00AD5C66" w:rsidRPr="00AD5C66" w:rsidRDefault="003D645F" w:rsidP="003D645F">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3D645F">
              <w:rPr>
                <w:rFonts w:ascii="ＭＳ Ｐゴシック" w:eastAsia="ＭＳ Ｐゴシック" w:hAnsi="ＭＳ Ｐゴシック" w:cs="Times New Roman" w:hint="eastAsia"/>
                <w:kern w:val="0"/>
                <w:sz w:val="16"/>
                <w:szCs w:val="16"/>
              </w:rPr>
              <w:t>数値制御装置の附属装置の設計に係る技術であつて、経済産業省令で定めるもの</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AD5C66" w:rsidRPr="00AD5C66" w:rsidTr="00160C48">
        <w:trPr>
          <w:trHeight w:val="454"/>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AD5C66" w:rsidRPr="00AD5C66" w:rsidRDefault="003D645F" w:rsidP="00AD5C66">
            <w:pPr>
              <w:widowControl/>
              <w:spacing w:line="200" w:lineRule="exact"/>
              <w:jc w:val="center"/>
              <w:rPr>
                <w:rFonts w:ascii="ＭＳ Ｐゴシック" w:eastAsia="ＭＳ Ｐゴシック" w:hAnsi="ＭＳ Ｐゴシック" w:cs="Times New Roman"/>
                <w:color w:val="000000"/>
                <w:kern w:val="0"/>
                <w:sz w:val="16"/>
                <w:szCs w:val="16"/>
              </w:rPr>
            </w:pPr>
            <w:r w:rsidRPr="003D645F">
              <w:rPr>
                <w:rFonts w:ascii="ＭＳ Ｐゴシック" w:eastAsia="ＭＳ Ｐゴシック" w:hAnsi="ＭＳ Ｐゴシック" w:cs="Times New Roman" w:hint="eastAsia"/>
                <w:color w:val="000000"/>
                <w:kern w:val="0"/>
                <w:sz w:val="16"/>
                <w:szCs w:val="16"/>
              </w:rPr>
              <w:t>７．エレクトロニクス</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AD5C66" w:rsidRPr="00AD5C66" w:rsidRDefault="003D645F" w:rsidP="003D645F">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3D645F">
              <w:rPr>
                <w:rFonts w:ascii="ＭＳ Ｐゴシック" w:eastAsia="ＭＳ Ｐゴシック" w:hAnsi="ＭＳ Ｐゴシック" w:cs="Times New Roman" w:hint="eastAsia"/>
                <w:kern w:val="0"/>
                <w:sz w:val="16"/>
                <w:szCs w:val="16"/>
              </w:rPr>
              <w:t>輸出令別表第１の７の項の中欄に掲げる貨物の設計又は製造に係る技術であつて、経済産業省令で定めるもの</w:t>
            </w:r>
          </w:p>
          <w:p w:rsidR="00AD5C66" w:rsidRPr="00AD5C66" w:rsidRDefault="003D645F" w:rsidP="003D645F">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3D645F">
              <w:rPr>
                <w:rFonts w:ascii="ＭＳ Ｐゴシック" w:eastAsia="ＭＳ Ｐゴシック" w:hAnsi="ＭＳ Ｐゴシック" w:cs="Times New Roman" w:hint="eastAsia"/>
                <w:kern w:val="0"/>
                <w:sz w:val="16"/>
                <w:szCs w:val="16"/>
              </w:rPr>
              <w:t>輸出令別表第１の７の項（16）に掲げる貨物の使用に係る技術であつて、経済産業省令で定めるもの</w:t>
            </w:r>
          </w:p>
          <w:p w:rsidR="00AD5C66" w:rsidRPr="00AD5C66" w:rsidRDefault="003D645F" w:rsidP="003D645F">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3D645F">
              <w:rPr>
                <w:rFonts w:ascii="ＭＳ Ｐゴシック" w:eastAsia="ＭＳ Ｐゴシック" w:hAnsi="ＭＳ Ｐゴシック" w:cs="Times New Roman" w:hint="eastAsia"/>
                <w:kern w:val="0"/>
                <w:sz w:val="16"/>
                <w:szCs w:val="16"/>
              </w:rPr>
              <w:t>集積回路の設計又は製造に係る技術であつて、経済産業省令で定めるもの（（１）及び４の項の中欄に掲げるものを除く。）</w:t>
            </w:r>
          </w:p>
          <w:p w:rsidR="00AD5C66" w:rsidRPr="00AD5C66" w:rsidRDefault="003D645F" w:rsidP="003D645F">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3D645F">
              <w:rPr>
                <w:rFonts w:ascii="ＭＳ Ｐゴシック" w:eastAsia="ＭＳ Ｐゴシック" w:hAnsi="ＭＳ Ｐゴシック" w:cs="Times New Roman" w:hint="eastAsia"/>
                <w:kern w:val="0"/>
                <w:sz w:val="16"/>
                <w:szCs w:val="16"/>
              </w:rPr>
              <w:t>超電導材料を用いた装置の設計又は製造に係る技術であつて、経済産業省令で定めるもの（（１）に掲げるものを除く。）</w:t>
            </w:r>
          </w:p>
          <w:p w:rsidR="00AD5C66" w:rsidRPr="00AD5C66" w:rsidRDefault="003D645F" w:rsidP="003D645F">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3D645F">
              <w:rPr>
                <w:rFonts w:ascii="ＭＳ Ｐゴシック" w:eastAsia="ＭＳ Ｐゴシック" w:hAnsi="ＭＳ Ｐゴシック" w:cs="Times New Roman" w:hint="eastAsia"/>
                <w:kern w:val="0"/>
                <w:sz w:val="16"/>
                <w:szCs w:val="16"/>
              </w:rPr>
              <w:t>電子管又は半導体素子の設計又は製造に係る技術であつて、経済産業省令で定めるもの（(１)に掲げるものを除く。）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AD5C66" w:rsidRPr="00AD5C66" w:rsidTr="00160C48">
        <w:trPr>
          <w:trHeight w:val="66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AD5C66" w:rsidRPr="00AD5C66" w:rsidRDefault="00472483" w:rsidP="00AD5C66">
            <w:pPr>
              <w:widowControl/>
              <w:spacing w:line="200" w:lineRule="exact"/>
              <w:jc w:val="center"/>
              <w:rPr>
                <w:rFonts w:ascii="ＭＳ Ｐゴシック" w:eastAsia="ＭＳ Ｐゴシック" w:hAnsi="ＭＳ Ｐゴシック" w:cs="Times New Roman"/>
                <w:color w:val="000000"/>
                <w:kern w:val="0"/>
                <w:sz w:val="16"/>
                <w:szCs w:val="16"/>
              </w:rPr>
            </w:pPr>
            <w:r w:rsidRPr="00472483">
              <w:rPr>
                <w:rFonts w:ascii="ＭＳ Ｐゴシック" w:eastAsia="ＭＳ Ｐゴシック" w:hAnsi="ＭＳ Ｐゴシック" w:cs="Times New Roman" w:hint="eastAsia"/>
                <w:color w:val="000000"/>
                <w:kern w:val="0"/>
                <w:sz w:val="16"/>
                <w:szCs w:val="16"/>
              </w:rPr>
              <w:t>８．電子計算機</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AD5C66" w:rsidRPr="00AD5C66" w:rsidRDefault="00472483" w:rsidP="00472483">
            <w:pPr>
              <w:pStyle w:val="a4"/>
              <w:widowControl/>
              <w:numPr>
                <w:ilvl w:val="0"/>
                <w:numId w:val="7"/>
              </w:numPr>
              <w:spacing w:line="200" w:lineRule="exact"/>
              <w:ind w:leftChars="0"/>
              <w:jc w:val="left"/>
              <w:rPr>
                <w:rFonts w:ascii="ＭＳ Ｐゴシック" w:eastAsia="ＭＳ Ｐゴシック" w:hAnsi="ＭＳ Ｐゴシック" w:cs="Times New Roman"/>
                <w:kern w:val="0"/>
                <w:sz w:val="16"/>
                <w:szCs w:val="16"/>
              </w:rPr>
            </w:pPr>
            <w:r w:rsidRPr="00472483">
              <w:rPr>
                <w:rFonts w:ascii="ＭＳ Ｐゴシック" w:eastAsia="ＭＳ Ｐゴシック" w:hAnsi="ＭＳ Ｐゴシック" w:cs="Times New Roman" w:hint="eastAsia"/>
                <w:kern w:val="0"/>
                <w:sz w:val="16"/>
                <w:szCs w:val="16"/>
              </w:rPr>
              <w:t>輸出令別表第１の８の項の中欄に掲げる貨物の設計、製造又は使用に係る技術であつて、経済産業省令で定めるもの（４の項の中欄に掲げるものを除く。）</w:t>
            </w:r>
          </w:p>
          <w:p w:rsidR="00AD5C66" w:rsidRPr="00AD5C66" w:rsidRDefault="00472483" w:rsidP="00472483">
            <w:pPr>
              <w:pStyle w:val="a4"/>
              <w:widowControl/>
              <w:numPr>
                <w:ilvl w:val="0"/>
                <w:numId w:val="7"/>
              </w:numPr>
              <w:spacing w:line="200" w:lineRule="exact"/>
              <w:ind w:leftChars="0"/>
              <w:jc w:val="left"/>
              <w:rPr>
                <w:rFonts w:ascii="ＭＳ Ｐゴシック" w:eastAsia="ＭＳ Ｐゴシック" w:hAnsi="ＭＳ Ｐゴシック" w:cs="Times New Roman"/>
                <w:kern w:val="0"/>
                <w:sz w:val="16"/>
                <w:szCs w:val="16"/>
              </w:rPr>
            </w:pPr>
            <w:r w:rsidRPr="00472483">
              <w:rPr>
                <w:rFonts w:ascii="ＭＳ Ｐゴシック" w:eastAsia="ＭＳ Ｐゴシック" w:hAnsi="ＭＳ Ｐゴシック" w:cs="Times New Roman" w:hint="eastAsia"/>
                <w:kern w:val="0"/>
                <w:sz w:val="16"/>
                <w:szCs w:val="16"/>
              </w:rPr>
              <w:t>電子計算機若しくはその附属装置又はこれらの部分品の設計、製造又は使用に係る技術であつて、経済産業省令で定めるもの（（１）及び４の項の中欄に掲げるものを除く。）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AD5C66" w:rsidRPr="00AD5C66" w:rsidTr="00160C48">
        <w:trPr>
          <w:trHeight w:val="132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AD5C66" w:rsidRPr="00AD5C66" w:rsidRDefault="00472483" w:rsidP="00AD5C66">
            <w:pPr>
              <w:widowControl/>
              <w:spacing w:line="200" w:lineRule="exact"/>
              <w:jc w:val="center"/>
              <w:rPr>
                <w:rFonts w:ascii="ＭＳ Ｐゴシック" w:eastAsia="ＭＳ Ｐゴシック" w:hAnsi="ＭＳ Ｐゴシック" w:cs="Times New Roman"/>
                <w:color w:val="000000"/>
                <w:kern w:val="0"/>
                <w:sz w:val="16"/>
                <w:szCs w:val="16"/>
              </w:rPr>
            </w:pPr>
            <w:r w:rsidRPr="00472483">
              <w:rPr>
                <w:rFonts w:ascii="ＭＳ Ｐゴシック" w:eastAsia="ＭＳ Ｐゴシック" w:hAnsi="ＭＳ Ｐゴシック" w:cs="Times New Roman" w:hint="eastAsia"/>
                <w:color w:val="000000"/>
                <w:kern w:val="0"/>
                <w:sz w:val="16"/>
                <w:szCs w:val="16"/>
              </w:rPr>
              <w:t>９．通信</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AD5C66" w:rsidRPr="00AD5C66" w:rsidRDefault="00740C90" w:rsidP="00740C90">
            <w:pPr>
              <w:pStyle w:val="a4"/>
              <w:widowControl/>
              <w:numPr>
                <w:ilvl w:val="0"/>
                <w:numId w:val="8"/>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輸出令別表第１の９の項の中欄に掲げる貨物の設計、製造又は使用に係る技術であつて、経済産業省令で定めるもの</w:t>
            </w:r>
          </w:p>
          <w:p w:rsidR="00AD5C66" w:rsidRPr="00AD5C66" w:rsidRDefault="00740C90" w:rsidP="00740C90">
            <w:pPr>
              <w:pStyle w:val="a4"/>
              <w:widowControl/>
              <w:numPr>
                <w:ilvl w:val="0"/>
                <w:numId w:val="8"/>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輸出令別表第１の９の項（１）から（３）まで又は（５）から（６）までに揚げる貨物の設計、製造又は使用に係る技術であつて、経済産業省令で定めるもの（（１）及び１５の項の中欄に掲げるものを除く。）</w:t>
            </w:r>
          </w:p>
          <w:p w:rsidR="00AD5C66" w:rsidRPr="00AD5C66" w:rsidRDefault="00740C90" w:rsidP="00740C90">
            <w:pPr>
              <w:pStyle w:val="a4"/>
              <w:widowControl/>
              <w:numPr>
                <w:ilvl w:val="0"/>
                <w:numId w:val="8"/>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通信用に設計したマイクロ波用集積回路の設計又は製造に係る技術であつて、経済産業省令で定めるもの（７の項の中欄に掲げるものを除く。）</w:t>
            </w:r>
          </w:p>
          <w:p w:rsidR="00AD5C66" w:rsidRPr="00AD5C66" w:rsidRDefault="00740C90" w:rsidP="00740C90">
            <w:pPr>
              <w:pStyle w:val="a4"/>
              <w:widowControl/>
              <w:numPr>
                <w:ilvl w:val="0"/>
                <w:numId w:val="8"/>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超電導材料を用いた通信装置の設計又は製造に係る技術であつて、経済産業省令で定めるもの（７の項の中欄に掲げるものを除く。）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AD5C66" w:rsidRPr="00AD5C66" w:rsidTr="00160C48">
        <w:trPr>
          <w:trHeight w:val="2310"/>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D5C66" w:rsidRPr="00AD5C66" w:rsidRDefault="00740C90" w:rsidP="00AD5C66">
            <w:pPr>
              <w:widowControl/>
              <w:spacing w:line="200" w:lineRule="exact"/>
              <w:jc w:val="center"/>
              <w:rPr>
                <w:rFonts w:ascii="ＭＳ Ｐゴシック" w:eastAsia="ＭＳ Ｐゴシック" w:hAnsi="ＭＳ Ｐゴシック" w:cs="Times New Roman"/>
                <w:color w:val="000000"/>
                <w:kern w:val="0"/>
                <w:sz w:val="16"/>
                <w:szCs w:val="16"/>
              </w:rPr>
            </w:pPr>
            <w:r w:rsidRPr="00740C90">
              <w:rPr>
                <w:rFonts w:ascii="ＭＳ Ｐゴシック" w:eastAsia="ＭＳ Ｐゴシック" w:hAnsi="ＭＳ Ｐゴシック" w:cs="Times New Roman" w:hint="eastAsia"/>
                <w:color w:val="000000"/>
                <w:kern w:val="0"/>
                <w:sz w:val="16"/>
                <w:szCs w:val="16"/>
              </w:rPr>
              <w:t>１０．センサー</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AD5C66" w:rsidRPr="00AD5C66" w:rsidRDefault="00740C90" w:rsidP="00740C90">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輸出令別表第１の１０の項の中欄に掲げる貨物の設計又は製造に係る技術であつて、経済産業省令で定めるもの</w:t>
            </w:r>
          </w:p>
          <w:p w:rsidR="00AD5C66" w:rsidRPr="00AD5C66" w:rsidRDefault="00740C90" w:rsidP="00740C90">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輸出令別表第１の１０の項（２）若しくは（９）から（１１）まで又は１５の項（７）に掲げる貨物の使用に係る技術であつて、経済産業省令で定めるもの（２及び１５の項の中欄に掲げるものを除く。）</w:t>
            </w:r>
          </w:p>
          <w:p w:rsidR="00AD5C66" w:rsidRPr="00AD5C66" w:rsidRDefault="00740C90" w:rsidP="00740C90">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光学部品の製造に係る技術であつて、経済産業省令で定めるもの（（１）に掲げるものを除く。）</w:t>
            </w:r>
            <w:r w:rsidR="00AD5C66" w:rsidRPr="00AD5C66">
              <w:rPr>
                <w:rFonts w:ascii="ＭＳ Ｐゴシック" w:eastAsia="ＭＳ Ｐゴシック" w:hAnsi="ＭＳ Ｐゴシック" w:cs="Times New Roman" w:hint="eastAsia"/>
                <w:kern w:val="0"/>
                <w:sz w:val="16"/>
                <w:szCs w:val="16"/>
              </w:rPr>
              <w:t xml:space="preserve"> </w:t>
            </w:r>
          </w:p>
          <w:p w:rsidR="00AD5C66" w:rsidRPr="00AD5C66" w:rsidRDefault="00740C90" w:rsidP="00740C90">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レーザー発振器の試験装置の設計、製造又は使用に係る技術であつて、経済産業省令で定めるもの（（１）に掲げるものを除く。）</w:t>
            </w:r>
          </w:p>
          <w:p w:rsidR="00AD5C66" w:rsidRPr="00AD5C66" w:rsidRDefault="00AD5C66" w:rsidP="00AD5C66">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削除</w:t>
            </w:r>
          </w:p>
          <w:p w:rsidR="00AD5C66" w:rsidRPr="00AD5C66" w:rsidRDefault="00740C90" w:rsidP="00740C90">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レードームの設計又は製造に係る技術であつて、経済産業省令で定めるもの（４の項の中欄に掲げるものを除く。）</w:t>
            </w:r>
            <w:r w:rsidR="00AD5C66" w:rsidRPr="00AD5C66">
              <w:rPr>
                <w:rFonts w:ascii="ＭＳ Ｐゴシック" w:eastAsia="ＭＳ Ｐゴシック" w:hAnsi="ＭＳ Ｐゴシック" w:cs="Times New Roman" w:hint="eastAsia"/>
                <w:kern w:val="0"/>
                <w:sz w:val="16"/>
                <w:szCs w:val="16"/>
              </w:rPr>
              <w:br/>
              <w:t>（四の項の中欄に掲げるものを除く。）</w:t>
            </w:r>
          </w:p>
          <w:p w:rsidR="00AD5C66" w:rsidRPr="00AD5C66" w:rsidRDefault="00740C90" w:rsidP="00740C90">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レーザー光に対する物質の耐久性の試験を行うための装置又はその試験に用いる標的の設計、製造又は使用に係る技術であつて、経済産業省令で定めるもの</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AD5C66" w:rsidRPr="00AD5C66" w:rsidTr="00160C48">
        <w:trPr>
          <w:trHeight w:val="255"/>
        </w:trPr>
        <w:tc>
          <w:tcPr>
            <w:tcW w:w="1020" w:type="dxa"/>
            <w:tcBorders>
              <w:top w:val="nil"/>
              <w:left w:val="single" w:sz="4" w:space="0" w:color="000000"/>
              <w:bottom w:val="single" w:sz="4" w:space="0" w:color="auto"/>
              <w:right w:val="single" w:sz="4" w:space="0" w:color="000000"/>
            </w:tcBorders>
            <w:shd w:val="clear" w:color="auto" w:fill="auto"/>
            <w:noWrap/>
            <w:vAlign w:val="center"/>
            <w:hideMark/>
          </w:tcPr>
          <w:p w:rsidR="00AD5C66" w:rsidRPr="00AD5C66" w:rsidRDefault="00740C90" w:rsidP="00AD5C66">
            <w:pPr>
              <w:widowControl/>
              <w:spacing w:line="200" w:lineRule="exact"/>
              <w:jc w:val="center"/>
              <w:rPr>
                <w:rFonts w:ascii="ＭＳ Ｐゴシック" w:eastAsia="ＭＳ Ｐゴシック" w:hAnsi="ＭＳ Ｐゴシック" w:cs="Times New Roman"/>
                <w:color w:val="000000"/>
                <w:kern w:val="0"/>
                <w:sz w:val="16"/>
                <w:szCs w:val="16"/>
              </w:rPr>
            </w:pPr>
            <w:r w:rsidRPr="00740C90">
              <w:rPr>
                <w:rFonts w:ascii="ＭＳ Ｐゴシック" w:eastAsia="ＭＳ Ｐゴシック" w:hAnsi="ＭＳ Ｐゴシック" w:cs="Times New Roman" w:hint="eastAsia"/>
                <w:color w:val="000000"/>
                <w:kern w:val="0"/>
                <w:sz w:val="16"/>
                <w:szCs w:val="16"/>
              </w:rPr>
              <w:t>１１．航法装置</w:t>
            </w:r>
          </w:p>
        </w:tc>
        <w:tc>
          <w:tcPr>
            <w:tcW w:w="6576" w:type="dxa"/>
            <w:tcBorders>
              <w:top w:val="single" w:sz="4" w:space="0" w:color="000000"/>
              <w:left w:val="nil"/>
              <w:bottom w:val="single" w:sz="4" w:space="0" w:color="auto"/>
              <w:right w:val="single" w:sz="4" w:space="0" w:color="auto"/>
            </w:tcBorders>
            <w:shd w:val="clear" w:color="auto" w:fill="auto"/>
            <w:vAlign w:val="center"/>
            <w:hideMark/>
          </w:tcPr>
          <w:p w:rsidR="00AD5C66" w:rsidRPr="00AD5C66" w:rsidRDefault="00740C90" w:rsidP="00740C90">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輸出令別表第１の１１の項の中欄に掲げる貨物の設計又は製造に係る技術であつて、経済産業省令で定めるもの</w:t>
            </w:r>
          </w:p>
          <w:p w:rsidR="00AD5C66" w:rsidRPr="00AD5C66" w:rsidRDefault="00740C90" w:rsidP="00740C90">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輸出令別表第１の１１の項（１）から（４の２）までに掲げる貨物の使用に係る技術であつて、経済産業省令で定めるもの（１５の項の中欄に掲げるものを除く。）</w:t>
            </w:r>
          </w:p>
          <w:p w:rsidR="00AD5C66" w:rsidRPr="00AD5C66" w:rsidRDefault="00AD5C66" w:rsidP="00AD5C66">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削除</w:t>
            </w:r>
          </w:p>
          <w:p w:rsidR="00AD5C66" w:rsidRPr="00AD5C66" w:rsidRDefault="00740C90" w:rsidP="00740C90">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アビオニクス装置の設計、製造又は使用に係る技術であつて、経済産業省令で定めるもの（４の項の中欄に掲げるものを除く。）</w:t>
            </w:r>
          </w:p>
        </w:tc>
        <w:tc>
          <w:tcPr>
            <w:tcW w:w="1020" w:type="dxa"/>
            <w:tcBorders>
              <w:top w:val="nil"/>
              <w:left w:val="single" w:sz="4" w:space="0" w:color="auto"/>
              <w:bottom w:val="single" w:sz="4" w:space="0" w:color="auto"/>
              <w:right w:val="nil"/>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AD5C66" w:rsidRPr="00AD5C66" w:rsidTr="00160C48">
        <w:trPr>
          <w:trHeight w:val="255"/>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D5C66" w:rsidRPr="00AD5C66" w:rsidRDefault="00740C90" w:rsidP="00AD5C66">
            <w:pPr>
              <w:widowControl/>
              <w:spacing w:line="200" w:lineRule="exact"/>
              <w:jc w:val="center"/>
              <w:rPr>
                <w:rFonts w:ascii="ＭＳ Ｐゴシック" w:eastAsia="ＭＳ Ｐゴシック" w:hAnsi="ＭＳ Ｐゴシック" w:cs="Times New Roman"/>
                <w:color w:val="000000"/>
                <w:kern w:val="0"/>
                <w:sz w:val="16"/>
                <w:szCs w:val="16"/>
              </w:rPr>
            </w:pPr>
            <w:r w:rsidRPr="00740C90">
              <w:rPr>
                <w:rFonts w:ascii="ＭＳ Ｐゴシック" w:eastAsia="ＭＳ Ｐゴシック" w:hAnsi="ＭＳ Ｐゴシック" w:cs="Times New Roman" w:hint="eastAsia"/>
                <w:color w:val="000000"/>
                <w:kern w:val="0"/>
                <w:sz w:val="16"/>
                <w:szCs w:val="16"/>
              </w:rPr>
              <w:t>１２．海洋関連</w:t>
            </w:r>
          </w:p>
        </w:tc>
        <w:tc>
          <w:tcPr>
            <w:tcW w:w="6576" w:type="dxa"/>
            <w:tcBorders>
              <w:top w:val="single" w:sz="4" w:space="0" w:color="auto"/>
              <w:left w:val="nil"/>
              <w:bottom w:val="single" w:sz="4" w:space="0" w:color="000000"/>
              <w:right w:val="single" w:sz="4" w:space="0" w:color="auto"/>
            </w:tcBorders>
            <w:shd w:val="clear" w:color="auto" w:fill="auto"/>
            <w:vAlign w:val="center"/>
            <w:hideMark/>
          </w:tcPr>
          <w:p w:rsidR="00AD5C66" w:rsidRPr="00AD5C66" w:rsidRDefault="00740C90" w:rsidP="00740C90">
            <w:pPr>
              <w:pStyle w:val="a4"/>
              <w:widowControl/>
              <w:numPr>
                <w:ilvl w:val="0"/>
                <w:numId w:val="17"/>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輸出令別表第１の１２の項の中欄に掲げる貨物の設計又は製造に係る技術であつて、経済産業省令で定めるもの</w:t>
            </w:r>
          </w:p>
          <w:p w:rsidR="00AD5C66" w:rsidRPr="00AD5C66" w:rsidRDefault="00740C90" w:rsidP="00740C90">
            <w:pPr>
              <w:pStyle w:val="a4"/>
              <w:widowControl/>
              <w:numPr>
                <w:ilvl w:val="0"/>
                <w:numId w:val="17"/>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輸出令別表第１の１２の項の中欄に掲げる貨物の使用に係る技術であつて、経済産業省令で定めるもの</w:t>
            </w:r>
          </w:p>
          <w:p w:rsidR="00AD5C66" w:rsidRPr="00AD5C66" w:rsidRDefault="00740C90" w:rsidP="00740C90">
            <w:pPr>
              <w:pStyle w:val="a4"/>
              <w:widowControl/>
              <w:numPr>
                <w:ilvl w:val="0"/>
                <w:numId w:val="17"/>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プロペラの設計、製造又は使用に係る技術であつて、経済産業省令で定めるもの（（１）及び（２）並びに１５の項の中欄に掲げるものを除く。）</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AD5C66" w:rsidRPr="00AD5C66" w:rsidTr="00160C4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AD5C66" w:rsidRPr="00AD5C66" w:rsidRDefault="00740C90" w:rsidP="00AD5C66">
            <w:pPr>
              <w:widowControl/>
              <w:spacing w:line="200" w:lineRule="exact"/>
              <w:jc w:val="center"/>
              <w:rPr>
                <w:rFonts w:ascii="ＭＳ Ｐゴシック" w:eastAsia="ＭＳ Ｐゴシック" w:hAnsi="ＭＳ Ｐゴシック" w:cs="Times New Roman"/>
                <w:color w:val="000000"/>
                <w:kern w:val="0"/>
                <w:sz w:val="16"/>
                <w:szCs w:val="16"/>
              </w:rPr>
            </w:pPr>
            <w:r w:rsidRPr="00740C90">
              <w:rPr>
                <w:rFonts w:ascii="ＭＳ Ｐゴシック" w:eastAsia="ＭＳ Ｐゴシック" w:hAnsi="ＭＳ Ｐゴシック" w:cs="Times New Roman" w:hint="eastAsia"/>
                <w:color w:val="000000"/>
                <w:kern w:val="0"/>
                <w:sz w:val="16"/>
                <w:szCs w:val="16"/>
              </w:rPr>
              <w:t>１３．推進装置</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AD5C66" w:rsidRPr="00AD5C66" w:rsidRDefault="00740C90" w:rsidP="00740C90">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輸出令別表第１の１３の項の中欄に掲げる貨物の設計又は製造に係る技術であつて、経済 産業省令で定めるもの（15の項の中欄に掲げるものを除く。）</w:t>
            </w:r>
          </w:p>
          <w:p w:rsidR="00AD5C66" w:rsidRPr="00AD5C66" w:rsidRDefault="00740C90" w:rsidP="00740C90">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輸出令別表第１の１３の項の中欄に掲げる貨物の使用に係る技術であつて、経済産業省令で定めるもの（４の項の中欄に掲げるものを除く。）</w:t>
            </w:r>
          </w:p>
          <w:p w:rsidR="00AD5C66" w:rsidRPr="00AD5C66" w:rsidRDefault="00740C90" w:rsidP="00740C90">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ガスタービンエンジン又はその部分品の設計、製造又は使用に係る技術であつて、経済産業省令で定めるもの（（１）及び（２）並びに１５の項の中欄に掲げるものを除く。）</w:t>
            </w:r>
          </w:p>
          <w:p w:rsidR="00AD5C66" w:rsidRPr="00AD5C66" w:rsidRDefault="00740C90" w:rsidP="00740C90">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航空機又はその部分品の設計又は製造に係る技術であつて、経済産業省令で定めるもの（（１）及び１の項の中欄に掲げるものを除く。）</w:t>
            </w:r>
          </w:p>
          <w:p w:rsidR="00AD5C66" w:rsidRPr="00AD5C66" w:rsidRDefault="00740C90" w:rsidP="00740C90">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lastRenderedPageBreak/>
              <w:t>ディーゼルエンジン又はその部分品の設計又は製造に係る技術であつて、経済産業省令で定めるもの（１４の項の中欄に掲げるものを除く。）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lastRenderedPageBreak/>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AD5C66" w:rsidRPr="00AD5C66" w:rsidTr="005F3BD6">
        <w:trPr>
          <w:trHeight w:val="255"/>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D5C66" w:rsidRPr="00AD5C66" w:rsidRDefault="00740C90" w:rsidP="00AD5C66">
            <w:pPr>
              <w:widowControl/>
              <w:spacing w:line="200" w:lineRule="exact"/>
              <w:jc w:val="center"/>
              <w:rPr>
                <w:rFonts w:ascii="ＭＳ Ｐゴシック" w:eastAsia="ＭＳ Ｐゴシック" w:hAnsi="ＭＳ Ｐゴシック" w:cs="Times New Roman"/>
                <w:color w:val="000000"/>
                <w:kern w:val="0"/>
                <w:sz w:val="16"/>
                <w:szCs w:val="16"/>
              </w:rPr>
            </w:pPr>
            <w:r w:rsidRPr="00740C90">
              <w:rPr>
                <w:rFonts w:ascii="ＭＳ Ｐゴシック" w:eastAsia="ＭＳ Ｐゴシック" w:hAnsi="ＭＳ Ｐゴシック" w:cs="Times New Roman" w:hint="eastAsia"/>
                <w:color w:val="000000"/>
                <w:kern w:val="0"/>
                <w:sz w:val="16"/>
                <w:szCs w:val="16"/>
              </w:rPr>
              <w:t>１４．その他</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AD5C66" w:rsidRPr="00AD5C66" w:rsidRDefault="00740C90" w:rsidP="00AD5C66">
            <w:pPr>
              <w:widowControl/>
              <w:spacing w:line="200" w:lineRule="exact"/>
              <w:jc w:val="left"/>
              <w:rPr>
                <w:rFonts w:ascii="ＭＳ Ｐゴシック" w:eastAsia="ＭＳ Ｐゴシック" w:hAnsi="ＭＳ Ｐゴシック" w:cs="Times New Roman"/>
                <w:kern w:val="0"/>
                <w:sz w:val="16"/>
                <w:szCs w:val="16"/>
              </w:rPr>
            </w:pPr>
            <w:r w:rsidRPr="00740C90">
              <w:rPr>
                <w:rFonts w:ascii="ＭＳ Ｐゴシック" w:eastAsia="ＭＳ Ｐゴシック" w:hAnsi="ＭＳ Ｐゴシック" w:cs="Times New Roman" w:hint="eastAsia"/>
                <w:kern w:val="0"/>
                <w:sz w:val="16"/>
                <w:szCs w:val="16"/>
              </w:rPr>
              <w:t>輸出令別表第１の１４の項の中欄に掲げる貨物の設計、製造又は使用に係る技術であつて、経済産業省令で定めるもの</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AD5C66" w:rsidRPr="00AD5C66" w:rsidTr="00160C4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AD5C66" w:rsidRPr="00AD5C66" w:rsidRDefault="00740C90" w:rsidP="00AD5C66">
            <w:pPr>
              <w:widowControl/>
              <w:spacing w:line="200" w:lineRule="exact"/>
              <w:jc w:val="center"/>
              <w:rPr>
                <w:rFonts w:ascii="ＭＳ Ｐゴシック" w:eastAsia="ＭＳ Ｐゴシック" w:hAnsi="ＭＳ Ｐゴシック" w:cs="Times New Roman"/>
                <w:color w:val="000000"/>
                <w:kern w:val="0"/>
                <w:sz w:val="16"/>
                <w:szCs w:val="16"/>
              </w:rPr>
            </w:pPr>
            <w:r w:rsidRPr="00740C90">
              <w:rPr>
                <w:rFonts w:ascii="ＭＳ Ｐゴシック" w:eastAsia="ＭＳ Ｐゴシック" w:hAnsi="ＭＳ Ｐゴシック" w:cs="Times New Roman" w:hint="eastAsia"/>
                <w:color w:val="000000"/>
                <w:kern w:val="0"/>
                <w:sz w:val="16"/>
                <w:szCs w:val="16"/>
              </w:rPr>
              <w:t>１５．機微品目</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AD5C66" w:rsidRPr="00AD5C66" w:rsidRDefault="00740C90" w:rsidP="00740C90">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740C90">
              <w:rPr>
                <w:rFonts w:ascii="ＭＳ Ｐゴシック" w:eastAsia="ＭＳ Ｐゴシック" w:hAnsi="ＭＳ Ｐゴシック" w:cs="Times New Roman" w:hint="eastAsia"/>
                <w:kern w:val="0"/>
                <w:sz w:val="16"/>
                <w:szCs w:val="16"/>
              </w:rPr>
              <w:t>輸出令別表第１の１５の項の中欄に掲げる貨物の設計又は製造に係る技術であつて、経済産業省令で定めるもの</w:t>
            </w:r>
          </w:p>
          <w:p w:rsidR="00AD5C66" w:rsidRPr="00AD5C66" w:rsidRDefault="00AD5C66" w:rsidP="00AD5C66">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削除</w:t>
            </w:r>
          </w:p>
          <w:p w:rsidR="00AD5C66" w:rsidRPr="00AD5C66" w:rsidRDefault="0018248A" w:rsidP="0018248A">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18248A">
              <w:rPr>
                <w:rFonts w:ascii="ＭＳ Ｐゴシック" w:eastAsia="ＭＳ Ｐゴシック" w:hAnsi="ＭＳ Ｐゴシック" w:cs="Times New Roman" w:hint="eastAsia"/>
                <w:kern w:val="0"/>
                <w:sz w:val="16"/>
                <w:szCs w:val="16"/>
              </w:rPr>
              <w:t>音波を利用した水中探知装置の使用に係る技術であつて、経済産業省令で定めるもの</w:t>
            </w:r>
          </w:p>
          <w:p w:rsidR="00AD5C66" w:rsidRPr="00AD5C66" w:rsidRDefault="0018248A" w:rsidP="0018248A">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18248A">
              <w:rPr>
                <w:rFonts w:ascii="ＭＳ Ｐゴシック" w:eastAsia="ＭＳ Ｐゴシック" w:hAnsi="ＭＳ Ｐゴシック" w:cs="Times New Roman" w:hint="eastAsia"/>
                <w:kern w:val="0"/>
                <w:sz w:val="16"/>
                <w:szCs w:val="16"/>
              </w:rPr>
              <w:t>慣性航法装置その他の慣性力を利用する装置の使用に係る技術であつて、経済産業省令で定めるもの</w:t>
            </w:r>
          </w:p>
          <w:p w:rsidR="00AD5C66" w:rsidRPr="00AD5C66" w:rsidRDefault="0018248A" w:rsidP="0018248A">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18248A">
              <w:rPr>
                <w:rFonts w:ascii="ＭＳ Ｐゴシック" w:eastAsia="ＭＳ Ｐゴシック" w:hAnsi="ＭＳ Ｐゴシック" w:cs="Times New Roman" w:hint="eastAsia"/>
                <w:kern w:val="0"/>
                <w:sz w:val="16"/>
                <w:szCs w:val="16"/>
              </w:rPr>
              <w:t>ジャイロ天測航法装置又は天体若しくは人工衛星の自動追跡により位置若しくは針路を測定することができる装置の使用に係る技術であつて、経済産業省令で定めるもの</w:t>
            </w:r>
          </w:p>
          <w:p w:rsidR="00AD5C66" w:rsidRPr="00AD5C66" w:rsidRDefault="00AD5C66" w:rsidP="00AD5C66">
            <w:pPr>
              <w:widowControl/>
              <w:spacing w:line="200" w:lineRule="exact"/>
              <w:ind w:left="800" w:hangingChars="500" w:hanging="80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 xml:space="preserve">（五の二）  </w:t>
            </w:r>
            <w:r w:rsidR="0018248A" w:rsidRPr="0018248A">
              <w:rPr>
                <w:rFonts w:ascii="ＭＳ Ｐゴシック" w:eastAsia="ＭＳ Ｐゴシック" w:hAnsi="ＭＳ Ｐゴシック" w:cs="Times New Roman" w:hint="eastAsia"/>
                <w:kern w:val="0"/>
                <w:sz w:val="16"/>
                <w:szCs w:val="16"/>
              </w:rPr>
              <w:t>水中ソナー航法装置の使用に係る技術であって、経済産業省令で定めるもの（（３）に掲げるものを除く。）</w:t>
            </w:r>
          </w:p>
          <w:p w:rsidR="00AD5C66" w:rsidRPr="00AD5C66" w:rsidRDefault="00AD5C66" w:rsidP="00AD5C66">
            <w:pPr>
              <w:widowControl/>
              <w:spacing w:line="200" w:lineRule="exact"/>
              <w:ind w:left="400" w:hangingChars="250" w:hanging="40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 xml:space="preserve">（六）　</w:t>
            </w:r>
            <w:r w:rsidR="0018248A" w:rsidRPr="0018248A">
              <w:rPr>
                <w:rFonts w:ascii="ＭＳ Ｐゴシック" w:eastAsia="ＭＳ Ｐゴシック" w:hAnsi="ＭＳ Ｐゴシック" w:cs="Times New Roman" w:hint="eastAsia"/>
                <w:kern w:val="0"/>
                <w:sz w:val="16"/>
                <w:szCs w:val="16"/>
              </w:rPr>
              <w:t>ガスタービンエンジンの部分品の設計又は製造に係る技術であつて、経済産業省令で定めるもの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D5C66" w:rsidRPr="00AD5C66" w:rsidRDefault="00AD5C66" w:rsidP="00AD5C66">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bl>
    <w:p w:rsidR="00EF6AA7" w:rsidRDefault="00AA5990" w:rsidP="00AD5C66">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w:t>
      </w:r>
      <w:r w:rsidR="0018248A">
        <w:rPr>
          <w:rFonts w:ascii="ＭＳ ゴシック" w:eastAsia="ＭＳ ゴシック" w:hAnsi="ＭＳ ゴシック" w:cs="Times New Roman" w:hint="eastAsia"/>
          <w:kern w:val="0"/>
          <w:sz w:val="20"/>
          <w:szCs w:val="20"/>
        </w:rPr>
        <w:t>上記</w:t>
      </w:r>
      <w:r w:rsidR="0018248A">
        <w:rPr>
          <w:rFonts w:ascii="ＭＳ ゴシック" w:eastAsia="ＭＳ ゴシック" w:hAnsi="ＭＳ ゴシック" w:cs="Times New Roman"/>
          <w:kern w:val="0"/>
          <w:sz w:val="20"/>
          <w:szCs w:val="20"/>
        </w:rPr>
        <w:t>は</w:t>
      </w:r>
      <w:r w:rsidR="00B7481C">
        <w:rPr>
          <w:rFonts w:ascii="ＭＳ ゴシック" w:eastAsia="ＭＳ ゴシック" w:hAnsi="ＭＳ ゴシック" w:cs="Times New Roman" w:hint="eastAsia"/>
          <w:kern w:val="0"/>
          <w:sz w:val="20"/>
          <w:szCs w:val="20"/>
        </w:rPr>
        <w:t>2019/07/24</w:t>
      </w:r>
      <w:r w:rsidR="0018248A">
        <w:rPr>
          <w:rFonts w:ascii="ＭＳ ゴシック" w:eastAsia="ＭＳ ゴシック" w:hAnsi="ＭＳ ゴシック" w:cs="Times New Roman" w:hint="eastAsia"/>
          <w:kern w:val="0"/>
          <w:sz w:val="20"/>
          <w:szCs w:val="20"/>
        </w:rPr>
        <w:t>時点</w:t>
      </w:r>
      <w:r w:rsidR="00EF6AA7">
        <w:rPr>
          <w:rFonts w:ascii="ＭＳ ゴシック" w:eastAsia="ＭＳ ゴシック" w:hAnsi="ＭＳ ゴシック" w:cs="Times New Roman" w:hint="eastAsia"/>
          <w:kern w:val="0"/>
          <w:sz w:val="20"/>
          <w:szCs w:val="20"/>
        </w:rPr>
        <w:t>「</w:t>
      </w:r>
      <w:r w:rsidR="00EF6AA7" w:rsidRPr="00EF6AA7">
        <w:rPr>
          <w:rFonts w:ascii="ＭＳ ゴシック" w:eastAsia="ＭＳ ゴシック" w:hAnsi="ＭＳ ゴシック" w:cs="Times New Roman" w:hint="eastAsia"/>
          <w:kern w:val="0"/>
          <w:sz w:val="20"/>
          <w:szCs w:val="20"/>
        </w:rPr>
        <w:t>技術のマトリクス表</w:t>
      </w:r>
      <w:r w:rsidR="00EF6AA7">
        <w:rPr>
          <w:rFonts w:ascii="ＭＳ ゴシック" w:eastAsia="ＭＳ ゴシック" w:hAnsi="ＭＳ ゴシック" w:cs="Times New Roman" w:hint="eastAsia"/>
          <w:kern w:val="0"/>
          <w:sz w:val="20"/>
          <w:szCs w:val="20"/>
        </w:rPr>
        <w:t>」より抜粋</w:t>
      </w:r>
      <w:r w:rsidR="00254EF1">
        <w:rPr>
          <w:rFonts w:ascii="ＭＳ ゴシック" w:eastAsia="ＭＳ ゴシック" w:hAnsi="ＭＳ ゴシック" w:cs="Times New Roman" w:hint="eastAsia"/>
          <w:kern w:val="0"/>
          <w:sz w:val="20"/>
          <w:szCs w:val="20"/>
        </w:rPr>
        <w:t>。</w:t>
      </w:r>
    </w:p>
    <w:p w:rsidR="00AA5990" w:rsidRDefault="00EF6AA7" w:rsidP="00AD5C66">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チェックの際は</w:t>
      </w:r>
      <w:r>
        <w:rPr>
          <w:rFonts w:ascii="ＭＳ ゴシック" w:eastAsia="ＭＳ ゴシック" w:hAnsi="ＭＳ ゴシック" w:cs="Times New Roman"/>
          <w:kern w:val="0"/>
          <w:sz w:val="20"/>
          <w:szCs w:val="20"/>
        </w:rPr>
        <w:t>、</w:t>
      </w:r>
      <w:r w:rsidR="00FA6F83">
        <w:rPr>
          <w:rFonts w:ascii="ＭＳ ゴシック" w:eastAsia="ＭＳ ゴシック" w:hAnsi="ＭＳ ゴシック" w:cs="Times New Roman" w:hint="eastAsia"/>
          <w:kern w:val="0"/>
          <w:sz w:val="20"/>
          <w:szCs w:val="20"/>
        </w:rPr>
        <w:t>経済産業省</w:t>
      </w:r>
      <w:r w:rsidR="00FA6F83" w:rsidRPr="00FA6F83">
        <w:rPr>
          <w:rFonts w:ascii="ＭＳ ゴシック" w:eastAsia="ＭＳ ゴシック" w:hAnsi="ＭＳ ゴシック" w:cs="Times New Roman" w:hint="eastAsia"/>
          <w:kern w:val="0"/>
          <w:sz w:val="20"/>
          <w:szCs w:val="20"/>
        </w:rPr>
        <w:t>ウェブサイト</w:t>
      </w:r>
      <w:r w:rsidR="00FA6F83">
        <w:rPr>
          <w:rFonts w:ascii="ＭＳ ゴシック" w:eastAsia="ＭＳ ゴシック" w:hAnsi="ＭＳ ゴシック" w:cs="Times New Roman" w:hint="eastAsia"/>
          <w:kern w:val="0"/>
          <w:sz w:val="20"/>
          <w:szCs w:val="20"/>
        </w:rPr>
        <w:t>の</w:t>
      </w:r>
      <w:r w:rsidR="00254EF1">
        <w:rPr>
          <w:rFonts w:ascii="ＭＳ ゴシック" w:eastAsia="ＭＳ ゴシック" w:hAnsi="ＭＳ ゴシック" w:cs="Times New Roman"/>
          <w:kern w:val="0"/>
          <w:sz w:val="20"/>
          <w:szCs w:val="20"/>
        </w:rPr>
        <w:t>最新情報</w:t>
      </w:r>
      <w:r w:rsidR="00B7481C">
        <w:rPr>
          <w:rFonts w:ascii="ＭＳ ゴシック" w:eastAsia="ＭＳ ゴシック" w:hAnsi="ＭＳ ゴシック" w:cs="Times New Roman" w:hint="eastAsia"/>
          <w:kern w:val="0"/>
          <w:sz w:val="20"/>
          <w:szCs w:val="20"/>
        </w:rPr>
        <w:t>を確認</w:t>
      </w:r>
      <w:r>
        <w:rPr>
          <w:rFonts w:ascii="ＭＳ ゴシック" w:eastAsia="ＭＳ ゴシック" w:hAnsi="ＭＳ ゴシック" w:cs="Times New Roman" w:hint="eastAsia"/>
          <w:kern w:val="0"/>
          <w:sz w:val="20"/>
          <w:szCs w:val="20"/>
        </w:rPr>
        <w:t>し、</w:t>
      </w:r>
      <w:r w:rsidR="0018248A">
        <w:rPr>
          <w:rFonts w:ascii="ＭＳ ゴシック" w:eastAsia="ＭＳ ゴシック" w:hAnsi="ＭＳ ゴシック" w:cs="Times New Roman"/>
          <w:kern w:val="0"/>
          <w:sz w:val="20"/>
          <w:szCs w:val="20"/>
        </w:rPr>
        <w:t>記載</w:t>
      </w:r>
      <w:r w:rsidR="0018248A">
        <w:rPr>
          <w:rFonts w:ascii="ＭＳ ゴシック" w:eastAsia="ＭＳ ゴシック" w:hAnsi="ＭＳ ゴシック" w:cs="Times New Roman" w:hint="eastAsia"/>
          <w:kern w:val="0"/>
          <w:sz w:val="20"/>
          <w:szCs w:val="20"/>
        </w:rPr>
        <w:t>すること</w:t>
      </w:r>
      <w:r w:rsidR="0018248A">
        <w:rPr>
          <w:rFonts w:ascii="ＭＳ ゴシック" w:eastAsia="ＭＳ ゴシック" w:hAnsi="ＭＳ ゴシック" w:cs="Times New Roman"/>
          <w:kern w:val="0"/>
          <w:sz w:val="20"/>
          <w:szCs w:val="20"/>
        </w:rPr>
        <w:t>。</w:t>
      </w:r>
    </w:p>
    <w:p w:rsidR="00FA6F83" w:rsidRDefault="00FA6F83" w:rsidP="00AD5C66">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w:t>
      </w:r>
      <w:hyperlink r:id="rId8" w:history="1">
        <w:r w:rsidRPr="0065778E">
          <w:rPr>
            <w:rStyle w:val="ab"/>
            <w:rFonts w:ascii="ＭＳ ゴシック" w:eastAsia="ＭＳ ゴシック" w:hAnsi="ＭＳ ゴシック" w:cs="Times New Roman"/>
            <w:kern w:val="0"/>
            <w:sz w:val="20"/>
            <w:szCs w:val="20"/>
          </w:rPr>
          <w:t>https://www.meti.go.jp/policy/anpo/matrix_intro.html</w:t>
        </w:r>
      </w:hyperlink>
      <w:r>
        <w:rPr>
          <w:rFonts w:ascii="ＭＳ ゴシック" w:eastAsia="ＭＳ ゴシック" w:hAnsi="ＭＳ ゴシック" w:cs="Times New Roman" w:hint="eastAsia"/>
          <w:kern w:val="0"/>
          <w:sz w:val="20"/>
          <w:szCs w:val="20"/>
        </w:rPr>
        <w:t>）</w:t>
      </w:r>
    </w:p>
    <w:p w:rsidR="00AD5C66" w:rsidRDefault="00AD5C66" w:rsidP="00AD5C66">
      <w:pPr>
        <w:autoSpaceDE w:val="0"/>
        <w:autoSpaceDN w:val="0"/>
        <w:adjustRightInd w:val="0"/>
        <w:ind w:rightChars="200" w:right="420"/>
        <w:rPr>
          <w:rFonts w:ascii="ＭＳ ゴシック" w:eastAsia="ＭＳ ゴシック" w:hAnsi="ＭＳ ゴシック" w:cs="Times New Roman"/>
          <w:kern w:val="0"/>
          <w:sz w:val="20"/>
          <w:szCs w:val="20"/>
        </w:rPr>
      </w:pPr>
    </w:p>
    <w:p w:rsidR="00160C48" w:rsidRPr="00254EF1" w:rsidRDefault="00160C48" w:rsidP="00160C48">
      <w:pPr>
        <w:widowControl/>
        <w:rPr>
          <w:rFonts w:ascii="ＭＳ ゴシック" w:eastAsia="ＭＳ ゴシック" w:hAnsi="ＭＳ ゴシック" w:cs="Times New Roman"/>
          <w:szCs w:val="20"/>
        </w:rPr>
      </w:pPr>
    </w:p>
    <w:p w:rsidR="00160C48" w:rsidRPr="00B66464" w:rsidRDefault="00160C48" w:rsidP="00160C48">
      <w:pPr>
        <w:widowControl/>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「該当する」</w:t>
      </w:r>
      <w:r w:rsidRPr="00B66464">
        <w:rPr>
          <w:rFonts w:ascii="ＭＳ ゴシック" w:eastAsia="ＭＳ ゴシック" w:hAnsi="ＭＳ ゴシック" w:cs="Times New Roman" w:hint="eastAsia"/>
          <w:szCs w:val="20"/>
        </w:rPr>
        <w:t>が</w:t>
      </w:r>
      <w:r>
        <w:rPr>
          <w:rFonts w:ascii="ＭＳ ゴシック" w:eastAsia="ＭＳ ゴシック" w:hAnsi="ＭＳ ゴシック" w:cs="Times New Roman" w:hint="eastAsia"/>
          <w:szCs w:val="20"/>
        </w:rPr>
        <w:t>一つでも</w:t>
      </w:r>
      <w:r w:rsidRPr="00B66464">
        <w:rPr>
          <w:rFonts w:ascii="ＭＳ ゴシック" w:eastAsia="ＭＳ ゴシック" w:hAnsi="ＭＳ ゴシック" w:cs="Times New Roman" w:hint="eastAsia"/>
          <w:szCs w:val="20"/>
        </w:rPr>
        <w:t>ある場合、下記も記入</w:t>
      </w:r>
      <w:r>
        <w:rPr>
          <w:rFonts w:ascii="ＭＳ ゴシック" w:eastAsia="ＭＳ ゴシック" w:hAnsi="ＭＳ ゴシック" w:cs="Times New Roman" w:hint="eastAsia"/>
          <w:szCs w:val="20"/>
        </w:rPr>
        <w:t>：</w:t>
      </w:r>
    </w:p>
    <w:tbl>
      <w:tblPr>
        <w:tblStyle w:val="a3"/>
        <w:tblW w:w="9636" w:type="dxa"/>
        <w:tblLook w:val="04A0" w:firstRow="1" w:lastRow="0" w:firstColumn="1" w:lastColumn="0" w:noHBand="0" w:noVBand="1"/>
      </w:tblPr>
      <w:tblGrid>
        <w:gridCol w:w="1417"/>
        <w:gridCol w:w="2551"/>
        <w:gridCol w:w="1417"/>
        <w:gridCol w:w="1417"/>
        <w:gridCol w:w="1417"/>
        <w:gridCol w:w="1417"/>
      </w:tblGrid>
      <w:tr w:rsidR="00160C48" w:rsidTr="00206797">
        <w:tc>
          <w:tcPr>
            <w:tcW w:w="1417" w:type="dxa"/>
            <w:vMerge w:val="restart"/>
            <w:shd w:val="clear" w:color="auto" w:fill="D9D9D9" w:themeFill="background1" w:themeFillShade="D9"/>
            <w:vAlign w:val="center"/>
          </w:tcPr>
          <w:p w:rsidR="00160C48" w:rsidRPr="00B66464" w:rsidRDefault="00160C48" w:rsidP="00206797">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提案書中の該当箇所</w:t>
            </w:r>
          </w:p>
        </w:tc>
        <w:tc>
          <w:tcPr>
            <w:tcW w:w="2551" w:type="dxa"/>
            <w:vMerge w:val="restart"/>
            <w:shd w:val="clear" w:color="auto" w:fill="D9D9D9" w:themeFill="background1" w:themeFillShade="D9"/>
            <w:vAlign w:val="center"/>
          </w:tcPr>
          <w:p w:rsidR="00160C48" w:rsidRPr="00B66464" w:rsidRDefault="00160C48" w:rsidP="00206797">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該当していると考えられる理由、技術の内容等</w:t>
            </w:r>
          </w:p>
        </w:tc>
        <w:tc>
          <w:tcPr>
            <w:tcW w:w="2834" w:type="dxa"/>
            <w:gridSpan w:val="2"/>
            <w:shd w:val="clear" w:color="auto" w:fill="D9D9D9" w:themeFill="background1" w:themeFillShade="D9"/>
            <w:vAlign w:val="center"/>
          </w:tcPr>
          <w:p w:rsidR="00160C48" w:rsidRPr="00B66464" w:rsidRDefault="00160C48" w:rsidP="00206797">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外国為替令別表の該当部分</w:t>
            </w:r>
          </w:p>
        </w:tc>
        <w:tc>
          <w:tcPr>
            <w:tcW w:w="2834" w:type="dxa"/>
            <w:gridSpan w:val="2"/>
            <w:shd w:val="clear" w:color="auto" w:fill="D9D9D9" w:themeFill="background1" w:themeFillShade="D9"/>
            <w:vAlign w:val="center"/>
          </w:tcPr>
          <w:p w:rsidR="00160C48" w:rsidRPr="00B66464" w:rsidRDefault="00160C48" w:rsidP="00206797">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貨物等省令の該当部分</w:t>
            </w:r>
          </w:p>
        </w:tc>
      </w:tr>
      <w:tr w:rsidR="00160C48" w:rsidTr="00206797">
        <w:tc>
          <w:tcPr>
            <w:tcW w:w="1417" w:type="dxa"/>
            <w:vMerge/>
            <w:shd w:val="clear" w:color="auto" w:fill="D9D9D9" w:themeFill="background1" w:themeFillShade="D9"/>
            <w:vAlign w:val="center"/>
          </w:tcPr>
          <w:p w:rsidR="00160C48" w:rsidRPr="00B66464" w:rsidRDefault="00160C48" w:rsidP="00206797">
            <w:pPr>
              <w:widowControl/>
              <w:jc w:val="center"/>
              <w:rPr>
                <w:rFonts w:ascii="ＭＳ Ｐゴシック" w:eastAsia="ＭＳ Ｐゴシック" w:hAnsi="ＭＳ Ｐゴシック" w:cs="Times New Roman"/>
                <w:sz w:val="20"/>
                <w:szCs w:val="20"/>
              </w:rPr>
            </w:pPr>
          </w:p>
        </w:tc>
        <w:tc>
          <w:tcPr>
            <w:tcW w:w="2551" w:type="dxa"/>
            <w:vMerge/>
            <w:shd w:val="clear" w:color="auto" w:fill="D9D9D9" w:themeFill="background1" w:themeFillShade="D9"/>
            <w:vAlign w:val="center"/>
          </w:tcPr>
          <w:p w:rsidR="00160C48" w:rsidRPr="00B66464" w:rsidRDefault="00160C48" w:rsidP="00206797">
            <w:pPr>
              <w:widowControl/>
              <w:jc w:val="center"/>
              <w:rPr>
                <w:rFonts w:ascii="ＭＳ Ｐゴシック" w:eastAsia="ＭＳ Ｐゴシック" w:hAnsi="ＭＳ Ｐゴシック" w:cs="Times New Roman"/>
                <w:sz w:val="20"/>
                <w:szCs w:val="20"/>
              </w:rPr>
            </w:pPr>
          </w:p>
        </w:tc>
        <w:tc>
          <w:tcPr>
            <w:tcW w:w="1417" w:type="dxa"/>
            <w:shd w:val="clear" w:color="auto" w:fill="D9D9D9" w:themeFill="background1" w:themeFillShade="D9"/>
            <w:vAlign w:val="center"/>
          </w:tcPr>
          <w:p w:rsidR="00160C48" w:rsidRPr="00B66464" w:rsidRDefault="00160C48" w:rsidP="00206797">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rsidR="00160C48" w:rsidRPr="00B66464" w:rsidRDefault="00160C48" w:rsidP="00206797">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c>
          <w:tcPr>
            <w:tcW w:w="1417" w:type="dxa"/>
            <w:shd w:val="clear" w:color="auto" w:fill="D9D9D9" w:themeFill="background1" w:themeFillShade="D9"/>
            <w:vAlign w:val="center"/>
          </w:tcPr>
          <w:p w:rsidR="00160C48" w:rsidRPr="00B66464" w:rsidRDefault="00160C48" w:rsidP="00206797">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rsidR="00160C48" w:rsidRPr="00B66464" w:rsidRDefault="00160C48" w:rsidP="00206797">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r>
      <w:tr w:rsidR="00160C48" w:rsidTr="00206797">
        <w:tc>
          <w:tcPr>
            <w:tcW w:w="1417" w:type="dxa"/>
          </w:tcPr>
          <w:p w:rsidR="00160C48" w:rsidRPr="00B66464" w:rsidRDefault="00160C48" w:rsidP="00206797">
            <w:pPr>
              <w:widowControl/>
              <w:rPr>
                <w:rFonts w:ascii="ＭＳ Ｐ明朝" w:eastAsia="ＭＳ Ｐ明朝" w:hAnsi="ＭＳ Ｐ明朝" w:cs="Times New Roman"/>
                <w:szCs w:val="20"/>
              </w:rPr>
            </w:pPr>
          </w:p>
          <w:p w:rsidR="00160C48" w:rsidRPr="00B66464" w:rsidRDefault="00160C48" w:rsidP="00206797">
            <w:pPr>
              <w:widowControl/>
              <w:rPr>
                <w:rFonts w:ascii="ＭＳ Ｐ明朝" w:eastAsia="ＭＳ Ｐ明朝" w:hAnsi="ＭＳ Ｐ明朝" w:cs="Times New Roman"/>
                <w:szCs w:val="20"/>
              </w:rPr>
            </w:pPr>
          </w:p>
          <w:p w:rsidR="00160C48" w:rsidRPr="00B66464" w:rsidRDefault="00160C48" w:rsidP="00206797">
            <w:pPr>
              <w:widowControl/>
              <w:rPr>
                <w:rFonts w:ascii="ＭＳ Ｐ明朝" w:eastAsia="ＭＳ Ｐ明朝" w:hAnsi="ＭＳ Ｐ明朝" w:cs="Times New Roman"/>
                <w:szCs w:val="20"/>
              </w:rPr>
            </w:pPr>
          </w:p>
          <w:p w:rsidR="00160C48" w:rsidRPr="00B66464" w:rsidRDefault="00160C48" w:rsidP="00206797">
            <w:pPr>
              <w:widowControl/>
              <w:rPr>
                <w:rFonts w:ascii="ＭＳ Ｐ明朝" w:eastAsia="ＭＳ Ｐ明朝" w:hAnsi="ＭＳ Ｐ明朝" w:cs="Times New Roman"/>
                <w:szCs w:val="20"/>
              </w:rPr>
            </w:pPr>
          </w:p>
          <w:p w:rsidR="00160C48" w:rsidRPr="00B66464" w:rsidRDefault="00160C48" w:rsidP="00206797">
            <w:pPr>
              <w:widowControl/>
              <w:rPr>
                <w:rFonts w:ascii="ＭＳ Ｐ明朝" w:eastAsia="ＭＳ Ｐ明朝" w:hAnsi="ＭＳ Ｐ明朝" w:cs="Times New Roman"/>
                <w:szCs w:val="20"/>
              </w:rPr>
            </w:pPr>
          </w:p>
          <w:p w:rsidR="00160C48" w:rsidRPr="00B66464" w:rsidRDefault="00160C48" w:rsidP="00206797">
            <w:pPr>
              <w:widowControl/>
              <w:rPr>
                <w:rFonts w:ascii="ＭＳ Ｐ明朝" w:eastAsia="ＭＳ Ｐ明朝" w:hAnsi="ＭＳ Ｐ明朝" w:cs="Times New Roman"/>
                <w:szCs w:val="20"/>
              </w:rPr>
            </w:pPr>
          </w:p>
        </w:tc>
        <w:tc>
          <w:tcPr>
            <w:tcW w:w="2551" w:type="dxa"/>
          </w:tcPr>
          <w:p w:rsidR="00160C48" w:rsidRPr="00B66464" w:rsidRDefault="00160C48" w:rsidP="00206797">
            <w:pPr>
              <w:widowControl/>
              <w:rPr>
                <w:rFonts w:ascii="ＭＳ Ｐ明朝" w:eastAsia="ＭＳ Ｐ明朝" w:hAnsi="ＭＳ Ｐ明朝" w:cs="Times New Roman"/>
                <w:szCs w:val="20"/>
              </w:rPr>
            </w:pPr>
          </w:p>
        </w:tc>
        <w:tc>
          <w:tcPr>
            <w:tcW w:w="1417" w:type="dxa"/>
          </w:tcPr>
          <w:p w:rsidR="00160C48" w:rsidRPr="00B66464" w:rsidRDefault="00160C48" w:rsidP="00206797">
            <w:pPr>
              <w:widowControl/>
              <w:rPr>
                <w:rFonts w:ascii="ＭＳ Ｐ明朝" w:eastAsia="ＭＳ Ｐ明朝" w:hAnsi="ＭＳ Ｐ明朝" w:cs="Times New Roman"/>
                <w:szCs w:val="20"/>
              </w:rPr>
            </w:pPr>
          </w:p>
        </w:tc>
        <w:tc>
          <w:tcPr>
            <w:tcW w:w="1417" w:type="dxa"/>
          </w:tcPr>
          <w:p w:rsidR="00160C48" w:rsidRPr="00B66464" w:rsidRDefault="00160C48" w:rsidP="00206797">
            <w:pPr>
              <w:widowControl/>
              <w:rPr>
                <w:rFonts w:ascii="ＭＳ Ｐ明朝" w:eastAsia="ＭＳ Ｐ明朝" w:hAnsi="ＭＳ Ｐ明朝" w:cs="Times New Roman"/>
                <w:szCs w:val="20"/>
              </w:rPr>
            </w:pPr>
          </w:p>
        </w:tc>
        <w:tc>
          <w:tcPr>
            <w:tcW w:w="1417" w:type="dxa"/>
          </w:tcPr>
          <w:p w:rsidR="00160C48" w:rsidRPr="00B66464" w:rsidRDefault="00160C48" w:rsidP="00206797">
            <w:pPr>
              <w:widowControl/>
              <w:rPr>
                <w:rFonts w:ascii="ＭＳ Ｐ明朝" w:eastAsia="ＭＳ Ｐ明朝" w:hAnsi="ＭＳ Ｐ明朝" w:cs="Times New Roman"/>
                <w:szCs w:val="20"/>
              </w:rPr>
            </w:pPr>
          </w:p>
        </w:tc>
        <w:tc>
          <w:tcPr>
            <w:tcW w:w="1417" w:type="dxa"/>
          </w:tcPr>
          <w:p w:rsidR="00160C48" w:rsidRPr="00B66464" w:rsidRDefault="00160C48" w:rsidP="00206797">
            <w:pPr>
              <w:widowControl/>
              <w:rPr>
                <w:rFonts w:ascii="ＭＳ Ｐ明朝" w:eastAsia="ＭＳ Ｐ明朝" w:hAnsi="ＭＳ Ｐ明朝" w:cs="Times New Roman"/>
                <w:szCs w:val="20"/>
              </w:rPr>
            </w:pPr>
          </w:p>
        </w:tc>
      </w:tr>
    </w:tbl>
    <w:p w:rsidR="00160C48" w:rsidRPr="00B66464" w:rsidRDefault="00160C48" w:rsidP="00160C48">
      <w:pPr>
        <w:widowControl/>
        <w:rPr>
          <w:rFonts w:ascii="ＭＳ ゴシック" w:eastAsia="ＭＳ ゴシック" w:hAnsi="ＭＳ ゴシック" w:cs="Times New Roman"/>
          <w:szCs w:val="20"/>
        </w:rPr>
      </w:pPr>
    </w:p>
    <w:p w:rsidR="00B7481C" w:rsidRPr="005F3BD6" w:rsidRDefault="005F3BD6" w:rsidP="00B7481C">
      <w:pPr>
        <w:autoSpaceDE w:val="0"/>
        <w:autoSpaceDN w:val="0"/>
        <w:adjustRightInd w:val="0"/>
        <w:ind w:rightChars="200" w:right="420"/>
        <w:rPr>
          <w:rFonts w:ascii="ＭＳ ゴシック" w:eastAsia="ＭＳ ゴシック" w:hAnsi="ＭＳ ゴシック" w:cs="Times New Roman"/>
          <w:kern w:val="0"/>
          <w:sz w:val="16"/>
          <w:szCs w:val="16"/>
        </w:rPr>
      </w:pPr>
      <w:r w:rsidRPr="005F3BD6">
        <w:rPr>
          <w:rFonts w:ascii="ＭＳ ゴシック" w:eastAsia="ＭＳ ゴシック" w:hAnsi="ＭＳ ゴシック" w:cs="Times New Roman" w:hint="eastAsia"/>
          <w:kern w:val="0"/>
          <w:sz w:val="16"/>
          <w:szCs w:val="16"/>
        </w:rPr>
        <w:t>※</w:t>
      </w:r>
      <w:r w:rsidR="00B7481C" w:rsidRPr="005F3BD6">
        <w:rPr>
          <w:rFonts w:ascii="ＭＳ ゴシック" w:eastAsia="ＭＳ ゴシック" w:hAnsi="ＭＳ ゴシック" w:cs="Times New Roman" w:hint="eastAsia"/>
          <w:kern w:val="0"/>
          <w:sz w:val="16"/>
          <w:szCs w:val="16"/>
        </w:rPr>
        <w:t>経済産業省等のウェブサイトで、安全保障貿易管理の詳細が公開されています。詳しくは、以下を参照してください。</w:t>
      </w:r>
    </w:p>
    <w:p w:rsidR="00B7481C" w:rsidRPr="005F3BD6" w:rsidRDefault="00B7481C" w:rsidP="00B7481C">
      <w:pPr>
        <w:autoSpaceDE w:val="0"/>
        <w:autoSpaceDN w:val="0"/>
        <w:adjustRightInd w:val="0"/>
        <w:ind w:rightChars="200" w:right="420"/>
        <w:rPr>
          <w:rFonts w:ascii="ＭＳ ゴシック" w:eastAsia="ＭＳ ゴシック" w:hAnsi="ＭＳ ゴシック" w:cs="Times New Roman"/>
          <w:kern w:val="0"/>
          <w:sz w:val="16"/>
          <w:szCs w:val="16"/>
        </w:rPr>
      </w:pPr>
      <w:r w:rsidRPr="005F3BD6">
        <w:rPr>
          <w:rFonts w:ascii="ＭＳ ゴシック" w:eastAsia="ＭＳ ゴシック" w:hAnsi="ＭＳ ゴシック" w:cs="Times New Roman" w:hint="eastAsia"/>
          <w:kern w:val="0"/>
          <w:sz w:val="16"/>
          <w:szCs w:val="16"/>
        </w:rPr>
        <w:t>〇経済産業省：安全保障貿易管理（全般）</w:t>
      </w:r>
    </w:p>
    <w:p w:rsidR="00B7481C" w:rsidRPr="005F3BD6" w:rsidRDefault="00B7481C" w:rsidP="00B7481C">
      <w:pPr>
        <w:autoSpaceDE w:val="0"/>
        <w:autoSpaceDN w:val="0"/>
        <w:adjustRightInd w:val="0"/>
        <w:ind w:rightChars="200" w:right="420"/>
        <w:rPr>
          <w:rFonts w:ascii="ＭＳ ゴシック" w:eastAsia="ＭＳ ゴシック" w:hAnsi="ＭＳ ゴシック" w:cs="Times New Roman"/>
          <w:kern w:val="0"/>
          <w:sz w:val="16"/>
          <w:szCs w:val="16"/>
        </w:rPr>
      </w:pPr>
      <w:r w:rsidRPr="005F3BD6">
        <w:rPr>
          <w:rFonts w:ascii="ＭＳ ゴシック" w:eastAsia="ＭＳ ゴシック" w:hAnsi="ＭＳ ゴシック" w:cs="Times New Roman" w:hint="eastAsia"/>
          <w:kern w:val="0"/>
          <w:sz w:val="16"/>
          <w:szCs w:val="16"/>
        </w:rPr>
        <w:t>http://www.meti.go.jp/policy/anpo/</w:t>
      </w:r>
    </w:p>
    <w:p w:rsidR="00B7481C" w:rsidRPr="005F3BD6" w:rsidRDefault="00B7481C" w:rsidP="00B7481C">
      <w:pPr>
        <w:autoSpaceDE w:val="0"/>
        <w:autoSpaceDN w:val="0"/>
        <w:adjustRightInd w:val="0"/>
        <w:ind w:rightChars="200" w:right="420"/>
        <w:rPr>
          <w:rFonts w:ascii="ＭＳ ゴシック" w:eastAsia="ＭＳ ゴシック" w:hAnsi="ＭＳ ゴシック" w:cs="Times New Roman"/>
          <w:kern w:val="0"/>
          <w:sz w:val="16"/>
          <w:szCs w:val="16"/>
        </w:rPr>
      </w:pPr>
      <w:r w:rsidRPr="005F3BD6">
        <w:rPr>
          <w:rFonts w:ascii="ＭＳ ゴシック" w:eastAsia="ＭＳ ゴシック" w:hAnsi="ＭＳ ゴシック" w:cs="Times New Roman" w:hint="eastAsia"/>
          <w:kern w:val="0"/>
          <w:sz w:val="16"/>
          <w:szCs w:val="16"/>
        </w:rPr>
        <w:t>〇経済産業省：安全保障貿易ハンドブック</w:t>
      </w:r>
    </w:p>
    <w:p w:rsidR="00B7481C" w:rsidRPr="005F3BD6" w:rsidRDefault="00B7481C" w:rsidP="00B7481C">
      <w:pPr>
        <w:autoSpaceDE w:val="0"/>
        <w:autoSpaceDN w:val="0"/>
        <w:adjustRightInd w:val="0"/>
        <w:ind w:rightChars="200" w:right="420"/>
        <w:rPr>
          <w:rFonts w:ascii="ＭＳ ゴシック" w:eastAsia="ＭＳ ゴシック" w:hAnsi="ＭＳ ゴシック" w:cs="Times New Roman"/>
          <w:kern w:val="0"/>
          <w:sz w:val="16"/>
          <w:szCs w:val="16"/>
        </w:rPr>
      </w:pPr>
      <w:r w:rsidRPr="005F3BD6">
        <w:rPr>
          <w:rFonts w:ascii="ＭＳ ゴシック" w:eastAsia="ＭＳ ゴシック" w:hAnsi="ＭＳ ゴシック" w:cs="Times New Roman" w:hint="eastAsia"/>
          <w:kern w:val="0"/>
          <w:sz w:val="16"/>
          <w:szCs w:val="16"/>
        </w:rPr>
        <w:t>http://www.meti.go.jp/policy/anpo/seminer/shiryo/handbook.pdf</w:t>
      </w:r>
    </w:p>
    <w:p w:rsidR="00B7481C" w:rsidRPr="005F3BD6" w:rsidRDefault="00B7481C" w:rsidP="00B7481C">
      <w:pPr>
        <w:autoSpaceDE w:val="0"/>
        <w:autoSpaceDN w:val="0"/>
        <w:adjustRightInd w:val="0"/>
        <w:ind w:rightChars="200" w:right="420"/>
        <w:rPr>
          <w:rFonts w:ascii="ＭＳ ゴシック" w:eastAsia="ＭＳ ゴシック" w:hAnsi="ＭＳ ゴシック" w:cs="Times New Roman"/>
          <w:kern w:val="0"/>
          <w:sz w:val="16"/>
          <w:szCs w:val="16"/>
        </w:rPr>
      </w:pPr>
      <w:r w:rsidRPr="005F3BD6">
        <w:rPr>
          <w:rFonts w:ascii="ＭＳ ゴシック" w:eastAsia="ＭＳ ゴシック" w:hAnsi="ＭＳ ゴシック" w:cs="Times New Roman" w:hint="eastAsia"/>
          <w:kern w:val="0"/>
          <w:sz w:val="16"/>
          <w:szCs w:val="16"/>
        </w:rPr>
        <w:t>〇一般財団法人安全保障貿易情報センター</w:t>
      </w:r>
    </w:p>
    <w:p w:rsidR="00B7481C" w:rsidRPr="005F3BD6" w:rsidRDefault="00B7481C" w:rsidP="00B7481C">
      <w:pPr>
        <w:autoSpaceDE w:val="0"/>
        <w:autoSpaceDN w:val="0"/>
        <w:adjustRightInd w:val="0"/>
        <w:ind w:rightChars="200" w:right="420"/>
        <w:rPr>
          <w:rFonts w:ascii="ＭＳ ゴシック" w:eastAsia="ＭＳ ゴシック" w:hAnsi="ＭＳ ゴシック" w:cs="Times New Roman"/>
          <w:kern w:val="0"/>
          <w:sz w:val="16"/>
          <w:szCs w:val="16"/>
        </w:rPr>
      </w:pPr>
      <w:r w:rsidRPr="005F3BD6">
        <w:rPr>
          <w:rFonts w:ascii="ＭＳ ゴシック" w:eastAsia="ＭＳ ゴシック" w:hAnsi="ＭＳ ゴシック" w:cs="Times New Roman" w:hint="eastAsia"/>
          <w:kern w:val="0"/>
          <w:sz w:val="16"/>
          <w:szCs w:val="16"/>
        </w:rPr>
        <w:t>http://www.cistec.or.jp/</w:t>
      </w:r>
    </w:p>
    <w:p w:rsidR="00160C48" w:rsidRPr="005F3BD6" w:rsidRDefault="00B7481C" w:rsidP="00B7481C">
      <w:pPr>
        <w:autoSpaceDE w:val="0"/>
        <w:autoSpaceDN w:val="0"/>
        <w:adjustRightInd w:val="0"/>
        <w:ind w:rightChars="200" w:right="420"/>
        <w:rPr>
          <w:rFonts w:ascii="ＭＳ ゴシック" w:eastAsia="ＭＳ ゴシック" w:hAnsi="ＭＳ ゴシック" w:cs="Times New Roman"/>
          <w:kern w:val="0"/>
          <w:sz w:val="16"/>
          <w:szCs w:val="16"/>
        </w:rPr>
      </w:pPr>
      <w:r w:rsidRPr="005F3BD6">
        <w:rPr>
          <w:rFonts w:ascii="ＭＳ ゴシック" w:eastAsia="ＭＳ ゴシック" w:hAnsi="ＭＳ ゴシック" w:cs="Times New Roman" w:hint="eastAsia"/>
          <w:kern w:val="0"/>
          <w:sz w:val="16"/>
          <w:szCs w:val="16"/>
        </w:rPr>
        <w:t>〇安全保障貿易に係る機微技術管理ガイダンス（大学・研究機関用）</w:t>
      </w:r>
      <w:r w:rsidRPr="005F3BD6">
        <w:rPr>
          <w:rFonts w:ascii="ＭＳ ゴシック" w:eastAsia="ＭＳ ゴシック" w:hAnsi="ＭＳ ゴシック" w:cs="Times New Roman" w:hint="eastAsia"/>
          <w:kern w:val="0"/>
          <w:sz w:val="16"/>
          <w:szCs w:val="16"/>
        </w:rPr>
        <w:tab/>
        <w:t xml:space="preserve">　http://www.meti.go.jp/policy/anpo/law_document/tutatu/t07sonota/t07sonota_jishukanri03.pdf</w:t>
      </w:r>
    </w:p>
    <w:p w:rsidR="00B7481C" w:rsidRPr="00B7481C" w:rsidRDefault="00B7481C" w:rsidP="00AD5C66">
      <w:pPr>
        <w:autoSpaceDE w:val="0"/>
        <w:autoSpaceDN w:val="0"/>
        <w:adjustRightInd w:val="0"/>
        <w:ind w:rightChars="200" w:right="420"/>
        <w:rPr>
          <w:rFonts w:ascii="ＭＳ ゴシック" w:eastAsia="ＭＳ ゴシック" w:hAnsi="ＭＳ ゴシック" w:cs="Times New Roman"/>
          <w:kern w:val="0"/>
          <w:sz w:val="20"/>
          <w:szCs w:val="20"/>
        </w:rPr>
      </w:pPr>
    </w:p>
    <w:sectPr w:rsidR="00B7481C" w:rsidRPr="00B7481C" w:rsidSect="00AA599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A41" w:rsidRDefault="00A37A41" w:rsidP="00AA5990">
      <w:r>
        <w:separator/>
      </w:r>
    </w:p>
  </w:endnote>
  <w:endnote w:type="continuationSeparator" w:id="0">
    <w:p w:rsidR="00A37A41" w:rsidRDefault="00A37A41" w:rsidP="00AA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F7" w:rsidRDefault="005762F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F7" w:rsidRDefault="005762F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F7" w:rsidRDefault="005762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A41" w:rsidRDefault="00A37A41" w:rsidP="00AA5990">
      <w:r>
        <w:separator/>
      </w:r>
    </w:p>
  </w:footnote>
  <w:footnote w:type="continuationSeparator" w:id="0">
    <w:p w:rsidR="00A37A41" w:rsidRDefault="00A37A41" w:rsidP="00AA5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F7" w:rsidRDefault="005762F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F7" w:rsidRDefault="005762F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F7" w:rsidRDefault="005762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B39"/>
    <w:multiLevelType w:val="hybridMultilevel"/>
    <w:tmpl w:val="59B273EE"/>
    <w:lvl w:ilvl="0" w:tplc="1806E96C">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05CE0"/>
    <w:multiLevelType w:val="hybridMultilevel"/>
    <w:tmpl w:val="AC96965A"/>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E5BB2"/>
    <w:multiLevelType w:val="hybridMultilevel"/>
    <w:tmpl w:val="78D029F6"/>
    <w:lvl w:ilvl="0" w:tplc="1B0C0E5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7572C9"/>
    <w:multiLevelType w:val="hybridMultilevel"/>
    <w:tmpl w:val="FDF433BA"/>
    <w:lvl w:ilvl="0" w:tplc="329A85E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F4484F"/>
    <w:multiLevelType w:val="hybridMultilevel"/>
    <w:tmpl w:val="DEF6FC96"/>
    <w:lvl w:ilvl="0" w:tplc="C720A2AA">
      <w:start w:val="1"/>
      <w:numFmt w:val="japaneseCounting"/>
      <w:lvlText w:val="（%1）"/>
      <w:lvlJc w:val="left"/>
      <w:pPr>
        <w:ind w:left="360" w:hanging="360"/>
      </w:pPr>
      <w:rPr>
        <w:rFonts w:ascii="ＭＳ Ｐゴシック" w:hAnsi="ＭＳ Ｐ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0115B"/>
    <w:multiLevelType w:val="hybridMultilevel"/>
    <w:tmpl w:val="C26C2082"/>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2F6DCD"/>
    <w:multiLevelType w:val="hybridMultilevel"/>
    <w:tmpl w:val="1E1C5AD0"/>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0B4BFB"/>
    <w:multiLevelType w:val="hybridMultilevel"/>
    <w:tmpl w:val="27F65606"/>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836336"/>
    <w:multiLevelType w:val="hybridMultilevel"/>
    <w:tmpl w:val="CF50B0F4"/>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5A7C9C"/>
    <w:multiLevelType w:val="hybridMultilevel"/>
    <w:tmpl w:val="8ABAAA7E"/>
    <w:lvl w:ilvl="0" w:tplc="FC0AD4AC">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BB758D"/>
    <w:multiLevelType w:val="hybridMultilevel"/>
    <w:tmpl w:val="FE6C0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28512B"/>
    <w:multiLevelType w:val="hybridMultilevel"/>
    <w:tmpl w:val="1D0472AC"/>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4E5F34"/>
    <w:multiLevelType w:val="hybridMultilevel"/>
    <w:tmpl w:val="31B08778"/>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9A5362"/>
    <w:multiLevelType w:val="hybridMultilevel"/>
    <w:tmpl w:val="2A4C102C"/>
    <w:lvl w:ilvl="0" w:tplc="9DD2EF66">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0685221"/>
    <w:multiLevelType w:val="hybridMultilevel"/>
    <w:tmpl w:val="74E2A2DA"/>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C44AF2"/>
    <w:multiLevelType w:val="hybridMultilevel"/>
    <w:tmpl w:val="A2CAAB94"/>
    <w:lvl w:ilvl="0" w:tplc="C21417C8">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715057"/>
    <w:multiLevelType w:val="hybridMultilevel"/>
    <w:tmpl w:val="824AE886"/>
    <w:lvl w:ilvl="0" w:tplc="33E2B95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2F27B3"/>
    <w:multiLevelType w:val="hybridMultilevel"/>
    <w:tmpl w:val="2654ED9C"/>
    <w:lvl w:ilvl="0" w:tplc="2634EFA4">
      <w:start w:val="1"/>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5"/>
  </w:num>
  <w:num w:numId="3">
    <w:abstractNumId w:val="0"/>
  </w:num>
  <w:num w:numId="4">
    <w:abstractNumId w:val="3"/>
  </w:num>
  <w:num w:numId="5">
    <w:abstractNumId w:val="8"/>
  </w:num>
  <w:num w:numId="6">
    <w:abstractNumId w:val="6"/>
  </w:num>
  <w:num w:numId="7">
    <w:abstractNumId w:val="5"/>
  </w:num>
  <w:num w:numId="8">
    <w:abstractNumId w:val="14"/>
  </w:num>
  <w:num w:numId="9">
    <w:abstractNumId w:val="4"/>
  </w:num>
  <w:num w:numId="10">
    <w:abstractNumId w:val="12"/>
  </w:num>
  <w:num w:numId="11">
    <w:abstractNumId w:val="17"/>
  </w:num>
  <w:num w:numId="12">
    <w:abstractNumId w:val="1"/>
  </w:num>
  <w:num w:numId="13">
    <w:abstractNumId w:val="11"/>
  </w:num>
  <w:num w:numId="14">
    <w:abstractNumId w:val="7"/>
  </w:num>
  <w:num w:numId="15">
    <w:abstractNumId w:val="13"/>
  </w:num>
  <w:num w:numId="16">
    <w:abstractNumId w:val="16"/>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3A"/>
    <w:rsid w:val="000138BD"/>
    <w:rsid w:val="00057394"/>
    <w:rsid w:val="000A74EE"/>
    <w:rsid w:val="001142C5"/>
    <w:rsid w:val="00117FA8"/>
    <w:rsid w:val="00160C48"/>
    <w:rsid w:val="00171884"/>
    <w:rsid w:val="001761F5"/>
    <w:rsid w:val="0018248A"/>
    <w:rsid w:val="00191D91"/>
    <w:rsid w:val="00192EE8"/>
    <w:rsid w:val="001C1813"/>
    <w:rsid w:val="001E7514"/>
    <w:rsid w:val="00207E22"/>
    <w:rsid w:val="00254EF1"/>
    <w:rsid w:val="00295411"/>
    <w:rsid w:val="002967D7"/>
    <w:rsid w:val="002B402D"/>
    <w:rsid w:val="002D7CF8"/>
    <w:rsid w:val="0031030D"/>
    <w:rsid w:val="00311641"/>
    <w:rsid w:val="00333DD7"/>
    <w:rsid w:val="00342AA5"/>
    <w:rsid w:val="00342D5E"/>
    <w:rsid w:val="00372192"/>
    <w:rsid w:val="003D645F"/>
    <w:rsid w:val="003E31D8"/>
    <w:rsid w:val="004125B4"/>
    <w:rsid w:val="00423079"/>
    <w:rsid w:val="00430DE6"/>
    <w:rsid w:val="00443650"/>
    <w:rsid w:val="004545D0"/>
    <w:rsid w:val="00472483"/>
    <w:rsid w:val="00494263"/>
    <w:rsid w:val="004F2C7D"/>
    <w:rsid w:val="00551EC9"/>
    <w:rsid w:val="005762F7"/>
    <w:rsid w:val="005F3BD6"/>
    <w:rsid w:val="00660669"/>
    <w:rsid w:val="006A6704"/>
    <w:rsid w:val="00740C90"/>
    <w:rsid w:val="007800B6"/>
    <w:rsid w:val="008123C9"/>
    <w:rsid w:val="00890441"/>
    <w:rsid w:val="008C0E33"/>
    <w:rsid w:val="008C46B8"/>
    <w:rsid w:val="008D0053"/>
    <w:rsid w:val="008D7462"/>
    <w:rsid w:val="008F0DD3"/>
    <w:rsid w:val="00917ADB"/>
    <w:rsid w:val="0096563E"/>
    <w:rsid w:val="00970C6A"/>
    <w:rsid w:val="00A30F1D"/>
    <w:rsid w:val="00A3660C"/>
    <w:rsid w:val="00A37A41"/>
    <w:rsid w:val="00A5427F"/>
    <w:rsid w:val="00A7733A"/>
    <w:rsid w:val="00AA5990"/>
    <w:rsid w:val="00AB187F"/>
    <w:rsid w:val="00AC2BD4"/>
    <w:rsid w:val="00AD5C66"/>
    <w:rsid w:val="00AF5642"/>
    <w:rsid w:val="00AF58B6"/>
    <w:rsid w:val="00B17EB1"/>
    <w:rsid w:val="00B7481C"/>
    <w:rsid w:val="00C26F54"/>
    <w:rsid w:val="00C5606D"/>
    <w:rsid w:val="00CC3670"/>
    <w:rsid w:val="00CC72A8"/>
    <w:rsid w:val="00CD638E"/>
    <w:rsid w:val="00D03D1F"/>
    <w:rsid w:val="00D17505"/>
    <w:rsid w:val="00D2144B"/>
    <w:rsid w:val="00D24EB8"/>
    <w:rsid w:val="00DB1684"/>
    <w:rsid w:val="00DF17E3"/>
    <w:rsid w:val="00DF7F01"/>
    <w:rsid w:val="00E46967"/>
    <w:rsid w:val="00E8055B"/>
    <w:rsid w:val="00EA1841"/>
    <w:rsid w:val="00EA6454"/>
    <w:rsid w:val="00EB3E15"/>
    <w:rsid w:val="00EE27D0"/>
    <w:rsid w:val="00EF4C97"/>
    <w:rsid w:val="00EF6AA7"/>
    <w:rsid w:val="00FA6F83"/>
    <w:rsid w:val="00FE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0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7505"/>
    <w:pPr>
      <w:ind w:leftChars="400" w:left="840"/>
    </w:pPr>
  </w:style>
  <w:style w:type="paragraph" w:styleId="a5">
    <w:name w:val="Balloon Text"/>
    <w:basedOn w:val="a"/>
    <w:link w:val="a6"/>
    <w:uiPriority w:val="99"/>
    <w:semiHidden/>
    <w:unhideWhenUsed/>
    <w:rsid w:val="006606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0669"/>
    <w:rPr>
      <w:rFonts w:asciiTheme="majorHAnsi" w:eastAsiaTheme="majorEastAsia" w:hAnsiTheme="majorHAnsi" w:cstheme="majorBidi"/>
      <w:sz w:val="18"/>
      <w:szCs w:val="18"/>
    </w:rPr>
  </w:style>
  <w:style w:type="paragraph" w:customStyle="1" w:styleId="TableParagraph">
    <w:name w:val="Table Paragraph"/>
    <w:basedOn w:val="a"/>
    <w:uiPriority w:val="1"/>
    <w:qFormat/>
    <w:rsid w:val="00DF17E3"/>
    <w:pPr>
      <w:autoSpaceDE w:val="0"/>
      <w:autoSpaceDN w:val="0"/>
      <w:jc w:val="left"/>
    </w:pPr>
    <w:rPr>
      <w:rFonts w:ascii="ＭＳ Ｐゴシック" w:eastAsia="ＭＳ Ｐゴシック" w:hAnsi="ＭＳ Ｐゴシック" w:cs="ＭＳ Ｐゴシック"/>
      <w:kern w:val="0"/>
      <w:sz w:val="22"/>
      <w:lang w:eastAsia="en-US"/>
    </w:rPr>
  </w:style>
  <w:style w:type="paragraph" w:styleId="a7">
    <w:name w:val="header"/>
    <w:basedOn w:val="a"/>
    <w:link w:val="a8"/>
    <w:uiPriority w:val="99"/>
    <w:unhideWhenUsed/>
    <w:rsid w:val="00AA5990"/>
    <w:pPr>
      <w:tabs>
        <w:tab w:val="center" w:pos="4252"/>
        <w:tab w:val="right" w:pos="8504"/>
      </w:tabs>
      <w:snapToGrid w:val="0"/>
    </w:pPr>
  </w:style>
  <w:style w:type="character" w:customStyle="1" w:styleId="a8">
    <w:name w:val="ヘッダー (文字)"/>
    <w:basedOn w:val="a0"/>
    <w:link w:val="a7"/>
    <w:uiPriority w:val="99"/>
    <w:rsid w:val="00AA5990"/>
  </w:style>
  <w:style w:type="paragraph" w:styleId="a9">
    <w:name w:val="footer"/>
    <w:basedOn w:val="a"/>
    <w:link w:val="aa"/>
    <w:uiPriority w:val="99"/>
    <w:unhideWhenUsed/>
    <w:rsid w:val="00AA5990"/>
    <w:pPr>
      <w:tabs>
        <w:tab w:val="center" w:pos="4252"/>
        <w:tab w:val="right" w:pos="8504"/>
      </w:tabs>
      <w:snapToGrid w:val="0"/>
    </w:pPr>
  </w:style>
  <w:style w:type="character" w:customStyle="1" w:styleId="aa">
    <w:name w:val="フッター (文字)"/>
    <w:basedOn w:val="a0"/>
    <w:link w:val="a9"/>
    <w:uiPriority w:val="99"/>
    <w:rsid w:val="00AA5990"/>
  </w:style>
  <w:style w:type="character" w:styleId="ab">
    <w:name w:val="Hyperlink"/>
    <w:basedOn w:val="a0"/>
    <w:uiPriority w:val="99"/>
    <w:unhideWhenUsed/>
    <w:rsid w:val="00B7481C"/>
    <w:rPr>
      <w:color w:val="0563C1" w:themeColor="hyperlink"/>
      <w:u w:val="single"/>
    </w:rPr>
  </w:style>
  <w:style w:type="character" w:styleId="ac">
    <w:name w:val="FollowedHyperlink"/>
    <w:basedOn w:val="a0"/>
    <w:uiPriority w:val="99"/>
    <w:semiHidden/>
    <w:unhideWhenUsed/>
    <w:rsid w:val="00EF6A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05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anpo/matrix_intro.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17143-7613-41CC-8D12-D04E08B5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4135</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2019-08-08T05:04:00Z</dcterms:created>
  <dcterms:modified xsi:type="dcterms:W3CDTF">2019-08-08T05:04:00Z</dcterms:modified>
</cp:coreProperties>
</file>