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56271" w14:textId="6D9BD18A" w:rsidR="00567A42" w:rsidRPr="00720EC6" w:rsidRDefault="00657CEC" w:rsidP="00657CEC">
      <w:pPr>
        <w:jc w:val="center"/>
        <w:rPr>
          <w:rFonts w:asciiTheme="minorEastAsia" w:hAnsiTheme="minorEastAsia"/>
          <w:b/>
          <w:sz w:val="32"/>
          <w:szCs w:val="24"/>
        </w:rPr>
      </w:pPr>
      <w:r w:rsidRPr="00720EC6">
        <w:rPr>
          <w:rFonts w:asciiTheme="minorEastAsia" w:hAnsiTheme="minorEastAsia" w:hint="eastAsia"/>
          <w:b/>
          <w:sz w:val="32"/>
          <w:szCs w:val="24"/>
        </w:rPr>
        <w:t>研究開発</w:t>
      </w:r>
      <w:r w:rsidRPr="00720EC6">
        <w:rPr>
          <w:rFonts w:asciiTheme="minorEastAsia" w:hAnsiTheme="minorEastAsia"/>
          <w:b/>
          <w:sz w:val="32"/>
          <w:szCs w:val="24"/>
        </w:rPr>
        <w:t>提案書別紙</w:t>
      </w:r>
      <w:r w:rsidR="00641915">
        <w:rPr>
          <w:rFonts w:asciiTheme="minorEastAsia" w:hAnsiTheme="minorEastAsia" w:hint="eastAsia"/>
          <w:b/>
          <w:sz w:val="32"/>
          <w:szCs w:val="24"/>
        </w:rPr>
        <w:t>（非臨床試験</w:t>
      </w:r>
      <w:r w:rsidR="00641915">
        <w:rPr>
          <w:rFonts w:asciiTheme="minorEastAsia" w:hAnsiTheme="minorEastAsia"/>
          <w:b/>
          <w:sz w:val="32"/>
          <w:szCs w:val="24"/>
        </w:rPr>
        <w:t>サマリー</w:t>
      </w:r>
      <w:r w:rsidR="00641915">
        <w:rPr>
          <w:rFonts w:asciiTheme="minorEastAsia" w:hAnsiTheme="minorEastAsia" w:hint="eastAsia"/>
          <w:b/>
          <w:sz w:val="32"/>
          <w:szCs w:val="24"/>
        </w:rPr>
        <w:t>）</w:t>
      </w:r>
    </w:p>
    <w:p w14:paraId="180E67B6" w14:textId="0376AEBE" w:rsidR="00657CEC" w:rsidRPr="009B040B" w:rsidRDefault="00657CEC" w:rsidP="00792D8B">
      <w:pPr>
        <w:jc w:val="center"/>
        <w:rPr>
          <w:rFonts w:asciiTheme="minorEastAsia" w:hAnsiTheme="minorEastAsia"/>
          <w:sz w:val="24"/>
          <w:szCs w:val="24"/>
        </w:rPr>
      </w:pPr>
      <w:r w:rsidRPr="009B040B">
        <w:rPr>
          <w:rFonts w:asciiTheme="minorEastAsia" w:hAnsiTheme="minorEastAsia"/>
          <w:sz w:val="24"/>
          <w:szCs w:val="24"/>
        </w:rPr>
        <w:t>（</w:t>
      </w:r>
      <w:r w:rsidR="008221D4" w:rsidRPr="008221D4">
        <w:rPr>
          <w:rFonts w:asciiTheme="minorEastAsia" w:hAnsiTheme="minorEastAsia" w:hint="eastAsia"/>
          <w:sz w:val="24"/>
          <w:szCs w:val="24"/>
        </w:rPr>
        <w:t>医薬品ステップ１、医薬品ステップ２、医療機器ステップ２、再生等ステップ１、再生等ステップ２</w:t>
      </w:r>
      <w:r w:rsidR="00653816">
        <w:rPr>
          <w:rFonts w:asciiTheme="minorEastAsia" w:hAnsiTheme="minorEastAsia" w:hint="eastAsia"/>
          <w:sz w:val="24"/>
          <w:szCs w:val="24"/>
        </w:rPr>
        <w:t xml:space="preserve">　</w:t>
      </w:r>
      <w:r w:rsidR="008221D4" w:rsidRPr="008221D4">
        <w:rPr>
          <w:rFonts w:asciiTheme="minorEastAsia" w:hAnsiTheme="minorEastAsia" w:hint="eastAsia"/>
          <w:sz w:val="24"/>
          <w:szCs w:val="24"/>
        </w:rPr>
        <w:t>課題用</w:t>
      </w:r>
      <w:r w:rsidRPr="009B040B">
        <w:rPr>
          <w:rFonts w:asciiTheme="minorEastAsia" w:hAnsiTheme="minorEastAsia" w:hint="eastAsia"/>
          <w:sz w:val="24"/>
          <w:szCs w:val="24"/>
        </w:rPr>
        <w:t>）</w:t>
      </w:r>
    </w:p>
    <w:p w14:paraId="7BAD8290" w14:textId="77777777" w:rsidR="00657CEC" w:rsidRDefault="00657CEC" w:rsidP="00933676">
      <w:pPr>
        <w:jc w:val="left"/>
        <w:rPr>
          <w:rFonts w:asciiTheme="majorEastAsia" w:eastAsiaTheme="majorEastAsia" w:hAnsiTheme="majorEastAsia"/>
          <w:b/>
          <w:szCs w:val="21"/>
        </w:rPr>
      </w:pPr>
    </w:p>
    <w:p w14:paraId="6C354FD0" w14:textId="7FBAA2B2" w:rsidR="00EE6B4A" w:rsidRPr="008320B1" w:rsidRDefault="007741C6"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１</w:t>
      </w:r>
      <w:r w:rsidR="0007465E">
        <w:rPr>
          <w:rFonts w:asciiTheme="majorEastAsia" w:eastAsiaTheme="majorEastAsia" w:hAnsiTheme="majorEastAsia" w:hint="eastAsia"/>
          <w:b/>
          <w:szCs w:val="21"/>
        </w:rPr>
        <w:t>．</w:t>
      </w:r>
      <w:r w:rsidR="00DF4D47" w:rsidRPr="00A85034">
        <w:rPr>
          <w:rFonts w:asciiTheme="majorEastAsia" w:eastAsiaTheme="majorEastAsia" w:hAnsiTheme="majorEastAsia" w:hint="eastAsia"/>
          <w:b/>
          <w:szCs w:val="21"/>
        </w:rPr>
        <w:t>非臨床試験</w:t>
      </w:r>
      <w:r w:rsidR="0007465E" w:rsidRPr="00A85034">
        <w:rPr>
          <w:rFonts w:asciiTheme="majorEastAsia" w:eastAsiaTheme="majorEastAsia" w:hAnsiTheme="majorEastAsia" w:hint="eastAsia"/>
          <w:b/>
          <w:szCs w:val="21"/>
        </w:rPr>
        <w:t>（薬効薬理</w:t>
      </w:r>
      <w:r w:rsidR="0007465E" w:rsidRPr="00A85034">
        <w:rPr>
          <w:rFonts w:asciiTheme="majorEastAsia" w:eastAsiaTheme="majorEastAsia" w:hAnsiTheme="majorEastAsia"/>
          <w:b/>
          <w:szCs w:val="21"/>
        </w:rPr>
        <w:t>、毒性、</w:t>
      </w:r>
      <w:r w:rsidR="0007465E" w:rsidRPr="00A85034">
        <w:rPr>
          <w:rFonts w:asciiTheme="majorEastAsia" w:eastAsiaTheme="majorEastAsia" w:hAnsiTheme="majorEastAsia" w:hint="eastAsia"/>
          <w:b/>
          <w:szCs w:val="21"/>
        </w:rPr>
        <w:t>安全性</w:t>
      </w:r>
      <w:r w:rsidR="0007465E" w:rsidRPr="008320B1">
        <w:rPr>
          <w:rFonts w:asciiTheme="majorEastAsia" w:eastAsiaTheme="majorEastAsia" w:hAnsiTheme="majorEastAsia" w:hint="eastAsia"/>
          <w:b/>
          <w:szCs w:val="21"/>
        </w:rPr>
        <w:t>薬理、</w:t>
      </w:r>
      <w:r w:rsidR="0007465E" w:rsidRPr="008320B1">
        <w:rPr>
          <w:rFonts w:asciiTheme="majorEastAsia" w:eastAsiaTheme="majorEastAsia" w:hAnsiTheme="majorEastAsia"/>
          <w:b/>
          <w:szCs w:val="21"/>
        </w:rPr>
        <w:t>薬物代謝</w:t>
      </w:r>
      <w:r w:rsidR="0036501D" w:rsidRPr="008320B1">
        <w:rPr>
          <w:rFonts w:asciiTheme="majorEastAsia" w:eastAsiaTheme="majorEastAsia" w:hAnsiTheme="majorEastAsia" w:hint="eastAsia"/>
          <w:b/>
          <w:szCs w:val="21"/>
        </w:rPr>
        <w:t>、</w:t>
      </w:r>
      <w:r w:rsidR="0036501D" w:rsidRPr="00D6139F">
        <w:rPr>
          <w:rFonts w:asciiTheme="majorEastAsia" w:eastAsiaTheme="majorEastAsia" w:hAnsiTheme="majorEastAsia" w:hint="eastAsia"/>
          <w:b/>
          <w:szCs w:val="21"/>
        </w:rPr>
        <w:t>機器性能評価等</w:t>
      </w:r>
      <w:r w:rsidR="0007465E" w:rsidRPr="008320B1">
        <w:rPr>
          <w:rFonts w:asciiTheme="majorEastAsia" w:eastAsiaTheme="majorEastAsia" w:hAnsiTheme="majorEastAsia" w:hint="eastAsia"/>
          <w:b/>
          <w:szCs w:val="21"/>
        </w:rPr>
        <w:t>）</w:t>
      </w:r>
      <w:r w:rsidR="0007465E" w:rsidRPr="008320B1">
        <w:rPr>
          <w:rFonts w:asciiTheme="majorEastAsia" w:eastAsiaTheme="majorEastAsia" w:hAnsiTheme="majorEastAsia"/>
          <w:b/>
          <w:szCs w:val="21"/>
        </w:rPr>
        <w:t>結果</w:t>
      </w:r>
      <w:r w:rsidR="00D91C4D" w:rsidRPr="008320B1">
        <w:rPr>
          <w:rFonts w:asciiTheme="majorEastAsia" w:eastAsiaTheme="majorEastAsia" w:hAnsiTheme="majorEastAsia" w:hint="eastAsia"/>
          <w:b/>
          <w:szCs w:val="21"/>
        </w:rPr>
        <w:t>サマリー</w:t>
      </w:r>
    </w:p>
    <w:p w14:paraId="0ECB0859" w14:textId="146A424D" w:rsidR="000436C0" w:rsidRPr="008320B1" w:rsidRDefault="00C155BE" w:rsidP="004C4CA2">
      <w:pPr>
        <w:adjustRightInd/>
        <w:spacing w:line="240" w:lineRule="auto"/>
        <w:textAlignment w:val="auto"/>
      </w:pPr>
      <w:r w:rsidRPr="008320B1">
        <w:rPr>
          <w:rFonts w:hint="eastAsia"/>
        </w:rPr>
        <w:t>過去に</w:t>
      </w:r>
      <w:r w:rsidR="00F04CC2" w:rsidRPr="008320B1">
        <w:rPr>
          <w:rFonts w:hint="eastAsia"/>
        </w:rPr>
        <w:t>実施された</w:t>
      </w:r>
      <w:r w:rsidR="00A85034" w:rsidRPr="008320B1">
        <w:rPr>
          <w:rFonts w:hint="eastAsia"/>
        </w:rPr>
        <w:t>全ての</w:t>
      </w:r>
      <w:r w:rsidR="00F04CC2" w:rsidRPr="008320B1">
        <w:rPr>
          <w:rFonts w:hint="eastAsia"/>
        </w:rPr>
        <w:t>非臨床試験について</w:t>
      </w:r>
      <w:r w:rsidR="00EE6B4A" w:rsidRPr="008320B1">
        <w:rPr>
          <w:rFonts w:hint="eastAsia"/>
        </w:rPr>
        <w:t>、</w:t>
      </w:r>
      <w:r w:rsidR="006E58A6" w:rsidRPr="008320B1">
        <w:rPr>
          <w:rFonts w:hint="eastAsia"/>
        </w:rPr>
        <w:t>非臨床</w:t>
      </w:r>
      <w:r w:rsidR="00771003" w:rsidRPr="008320B1">
        <w:rPr>
          <w:rFonts w:hint="eastAsia"/>
        </w:rPr>
        <w:t>試験報告書</w:t>
      </w:r>
      <w:r w:rsidR="008F2398" w:rsidRPr="008320B1">
        <w:rPr>
          <w:rFonts w:hint="eastAsia"/>
        </w:rPr>
        <w:t>等</w:t>
      </w:r>
      <w:r w:rsidR="00B00762" w:rsidRPr="008320B1">
        <w:rPr>
          <w:rFonts w:hint="eastAsia"/>
        </w:rPr>
        <w:t>をもとに</w:t>
      </w:r>
      <w:r w:rsidR="00F04CC2" w:rsidRPr="008320B1">
        <w:rPr>
          <w:rFonts w:hint="eastAsia"/>
        </w:rPr>
        <w:t>サマリーを記載</w:t>
      </w:r>
      <w:r w:rsidR="005E4930" w:rsidRPr="008320B1">
        <w:rPr>
          <w:rFonts w:hint="eastAsia"/>
        </w:rPr>
        <w:t>し、</w:t>
      </w:r>
      <w:r w:rsidR="00851681" w:rsidRPr="008320B1">
        <w:rPr>
          <w:rFonts w:hint="eastAsia"/>
        </w:rPr>
        <w:t>研究開発提案書</w:t>
      </w:r>
      <w:r w:rsidR="005E4930" w:rsidRPr="008320B1">
        <w:rPr>
          <w:rFonts w:hint="eastAsia"/>
        </w:rPr>
        <w:t>別紙</w:t>
      </w:r>
      <w:r w:rsidR="00851681" w:rsidRPr="008320B1">
        <w:rPr>
          <w:rFonts w:hint="eastAsia"/>
        </w:rPr>
        <w:t>（非臨床試験</w:t>
      </w:r>
      <w:r w:rsidR="005E4930" w:rsidRPr="008320B1">
        <w:rPr>
          <w:rFonts w:hint="eastAsia"/>
        </w:rPr>
        <w:t>ガントチャート</w:t>
      </w:r>
      <w:r w:rsidR="00851681" w:rsidRPr="008320B1">
        <w:rPr>
          <w:rFonts w:hint="eastAsia"/>
        </w:rPr>
        <w:t>）</w:t>
      </w:r>
      <w:r w:rsidR="005E4930" w:rsidRPr="008320B1">
        <w:rPr>
          <w:rFonts w:hint="eastAsia"/>
        </w:rPr>
        <w:t>にも反映</w:t>
      </w:r>
      <w:r w:rsidR="00C8238A" w:rsidRPr="008320B1">
        <w:rPr>
          <w:rFonts w:hint="eastAsia"/>
        </w:rPr>
        <w:t>すること</w:t>
      </w:r>
      <w:r w:rsidR="005E4930" w:rsidRPr="008320B1">
        <w:rPr>
          <w:rFonts w:hint="eastAsia"/>
        </w:rPr>
        <w:t>。</w:t>
      </w:r>
    </w:p>
    <w:p w14:paraId="04311DBD" w14:textId="4DDB3CDD" w:rsidR="00B00762" w:rsidRPr="008320B1" w:rsidRDefault="00B00762" w:rsidP="004C4CA2">
      <w:pPr>
        <w:adjustRightInd/>
        <w:spacing w:line="240" w:lineRule="auto"/>
        <w:textAlignment w:val="auto"/>
      </w:pPr>
      <w:r w:rsidRPr="008320B1">
        <w:rPr>
          <w:rFonts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8320B1" w14:paraId="47A7A553" w14:textId="77777777" w:rsidTr="003A1C48">
        <w:tc>
          <w:tcPr>
            <w:tcW w:w="1166" w:type="dxa"/>
            <w:shd w:val="clear" w:color="auto" w:fill="F2F2F2" w:themeFill="background1" w:themeFillShade="F2"/>
          </w:tcPr>
          <w:p w14:paraId="1E0BE932"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sz w:val="20"/>
              </w:rPr>
              <w:t>試験番号</w:t>
            </w:r>
          </w:p>
        </w:tc>
        <w:tc>
          <w:tcPr>
            <w:tcW w:w="1833" w:type="dxa"/>
            <w:shd w:val="clear" w:color="auto" w:fill="F2F2F2" w:themeFill="background1" w:themeFillShade="F2"/>
          </w:tcPr>
          <w:p w14:paraId="49FDD2BE"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試験名</w:t>
            </w:r>
          </w:p>
        </w:tc>
        <w:tc>
          <w:tcPr>
            <w:tcW w:w="12447" w:type="dxa"/>
            <w:shd w:val="clear" w:color="auto" w:fill="F2F2F2" w:themeFill="background1" w:themeFillShade="F2"/>
          </w:tcPr>
          <w:p w14:paraId="298AA9FA" w14:textId="77777777" w:rsidR="00B145E7" w:rsidRPr="008320B1" w:rsidRDefault="00B145E7" w:rsidP="008F2398">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結果</w:t>
            </w:r>
            <w:r w:rsidRPr="008320B1">
              <w:rPr>
                <w:rFonts w:asciiTheme="minorEastAsia" w:eastAsiaTheme="minorEastAsia" w:hAnsiTheme="minorEastAsia"/>
                <w:sz w:val="20"/>
              </w:rPr>
              <w:t>要約</w:t>
            </w:r>
          </w:p>
        </w:tc>
      </w:tr>
      <w:tr w:rsidR="003A1C48" w:rsidRPr="008320B1" w14:paraId="3B7D4CAF" w14:textId="77777777" w:rsidTr="003A1C48">
        <w:tc>
          <w:tcPr>
            <w:tcW w:w="1166" w:type="dxa"/>
          </w:tcPr>
          <w:p w14:paraId="057E4243" w14:textId="51FCF62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57C0C766" w14:textId="707D4010"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2447" w:type="dxa"/>
          </w:tcPr>
          <w:p w14:paraId="0E9F051C" w14:textId="47999A72"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sdt>
              <w:sdtPr>
                <w:rPr>
                  <w:rFonts w:ascii="ＭＳ ゴシック" w:eastAsia="ＭＳ ゴシック" w:hAnsi="ＭＳ ゴシック"/>
                  <w:sz w:val="20"/>
                </w:rPr>
                <w:id w:val="1456133495"/>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GLP／</w:t>
            </w:r>
            <w:sdt>
              <w:sdtPr>
                <w:rPr>
                  <w:rFonts w:ascii="ＭＳ ゴシック" w:eastAsia="ＭＳ ゴシック" w:hAnsi="ＭＳ ゴシック"/>
                  <w:sz w:val="20"/>
                </w:rPr>
                <w:id w:val="1126898229"/>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信頼性基準／</w:t>
            </w:r>
            <w:sdt>
              <w:sdtPr>
                <w:rPr>
                  <w:rFonts w:ascii="ＭＳ ゴシック" w:eastAsia="ＭＳ ゴシック" w:hAnsi="ＭＳ ゴシック"/>
                  <w:sz w:val="20"/>
                </w:rPr>
                <w:id w:val="1952126941"/>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hint="eastAsia"/>
                <w:sz w:val="20"/>
              </w:rPr>
              <w:t xml:space="preserve"> </w:t>
            </w:r>
            <w:r w:rsidR="0036501D" w:rsidRPr="00D6139F">
              <w:rPr>
                <w:rFonts w:asciiTheme="minorEastAsia" w:eastAsiaTheme="minorEastAsia" w:hAnsiTheme="minorEastAsia"/>
                <w:sz w:val="20"/>
              </w:rPr>
              <w:t>JIS規格／</w:t>
            </w:r>
            <w:sdt>
              <w:sdtPr>
                <w:rPr>
                  <w:rFonts w:ascii="ＭＳ ゴシック" w:eastAsia="ＭＳ ゴシック" w:hAnsi="ＭＳ ゴシック"/>
                  <w:sz w:val="20"/>
                </w:rPr>
                <w:id w:val="646707626"/>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sz w:val="20"/>
              </w:rPr>
              <w:t xml:space="preserve"> </w:t>
            </w:r>
            <w:r w:rsidR="0036501D" w:rsidRPr="00D6139F">
              <w:rPr>
                <w:rFonts w:asciiTheme="minorEastAsia" w:eastAsiaTheme="minorEastAsia" w:hAnsiTheme="minorEastAsia"/>
                <w:sz w:val="20"/>
              </w:rPr>
              <w:t>ISO・IEC規格／</w:t>
            </w:r>
            <w:sdt>
              <w:sdtPr>
                <w:rPr>
                  <w:rFonts w:ascii="ＭＳ ゴシック" w:eastAsia="ＭＳ ゴシック" w:hAnsi="ＭＳ ゴシック"/>
                  <w:sz w:val="20"/>
                </w:rPr>
                <w:id w:val="2025523498"/>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【動物種等】</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31A0F00C" w14:textId="4B7E42C3"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0036501D" w:rsidRPr="008320B1">
              <w:rPr>
                <w:rFonts w:asciiTheme="minorEastAsia" w:eastAsiaTheme="minorEastAsia" w:hAnsiTheme="minorEastAsia"/>
                <w:sz w:val="20"/>
              </w:rPr>
              <w:t>/</w:t>
            </w:r>
            <w:r w:rsidR="0036501D" w:rsidRPr="00D6139F">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【投与経路</w:t>
            </w:r>
            <w:r w:rsidR="0036501D" w:rsidRPr="00D6139F">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71ACF36A" w14:textId="45D414EC" w:rsidR="003A1C48" w:rsidRPr="008320B1" w:rsidRDefault="003A1C48" w:rsidP="003A1C48">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0036501D" w:rsidRPr="008320B1">
              <w:rPr>
                <w:rFonts w:asciiTheme="minorEastAsia" w:eastAsiaTheme="minorEastAsia" w:hAnsiTheme="minor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13031B67" w14:textId="77777777" w:rsidR="003A1C48" w:rsidRPr="008320B1" w:rsidRDefault="003A1C48" w:rsidP="003A1C48">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7F5CA9A7" w14:textId="75E1A44B" w:rsidR="003A1C48" w:rsidRPr="008320B1" w:rsidRDefault="003A1C48" w:rsidP="003A1C48">
            <w:pPr>
              <w:spacing w:line="0" w:lineRule="atLeast"/>
              <w:rPr>
                <w:rFonts w:cs="MS-Mincho"/>
                <w:color w:val="5B9BD5" w:themeColor="accent1"/>
                <w:sz w:val="20"/>
              </w:rPr>
            </w:pPr>
          </w:p>
          <w:p w14:paraId="30991C21" w14:textId="77777777" w:rsidR="00F62A79" w:rsidRPr="008320B1" w:rsidRDefault="00F62A79" w:rsidP="003A1C48">
            <w:pPr>
              <w:spacing w:line="0" w:lineRule="atLeast"/>
              <w:rPr>
                <w:rFonts w:cs="MS-Mincho"/>
                <w:color w:val="5B9BD5" w:themeColor="accent1"/>
                <w:sz w:val="20"/>
              </w:rPr>
            </w:pPr>
          </w:p>
          <w:p w14:paraId="7CD8E518" w14:textId="77777777" w:rsidR="00F62A79" w:rsidRPr="008320B1" w:rsidRDefault="00F62A79" w:rsidP="003A1C48">
            <w:pPr>
              <w:spacing w:line="0" w:lineRule="atLeast"/>
              <w:rPr>
                <w:rFonts w:cs="MS-Mincho"/>
                <w:color w:val="5B9BD5" w:themeColor="accent1"/>
                <w:sz w:val="20"/>
              </w:rPr>
            </w:pPr>
          </w:p>
          <w:p w14:paraId="20E56594" w14:textId="77777777" w:rsidR="003A1C48" w:rsidRPr="008320B1"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27D9B205" w14:textId="77777777" w:rsidR="003A1C48" w:rsidRPr="008320B1" w:rsidRDefault="003A1C48" w:rsidP="003A1C48">
            <w:pPr>
              <w:spacing w:line="0" w:lineRule="atLeast"/>
              <w:rPr>
                <w:rFonts w:cs="MS-Mincho"/>
                <w:color w:val="5B9BD5" w:themeColor="accent1"/>
                <w:sz w:val="20"/>
              </w:rPr>
            </w:pPr>
          </w:p>
          <w:p w14:paraId="249A9C87" w14:textId="77777777" w:rsidR="00F62A79" w:rsidRPr="008320B1" w:rsidRDefault="00F62A79" w:rsidP="003A1C48">
            <w:pPr>
              <w:spacing w:line="0" w:lineRule="atLeast"/>
              <w:rPr>
                <w:rFonts w:cs="MS-Mincho"/>
                <w:color w:val="5B9BD5" w:themeColor="accent1"/>
                <w:sz w:val="20"/>
              </w:rPr>
            </w:pPr>
          </w:p>
          <w:p w14:paraId="63B540A1" w14:textId="6C68B9D8" w:rsidR="00F62A79" w:rsidRPr="008320B1" w:rsidRDefault="00F62A79" w:rsidP="003A1C48">
            <w:pPr>
              <w:spacing w:line="0" w:lineRule="atLeast"/>
              <w:rPr>
                <w:rFonts w:cs="MS-Mincho"/>
                <w:color w:val="5B9BD5" w:themeColor="accent1"/>
                <w:sz w:val="20"/>
              </w:rPr>
            </w:pPr>
          </w:p>
        </w:tc>
      </w:tr>
      <w:tr w:rsidR="003A1C48" w:rsidRPr="00454DAA" w14:paraId="4E62C065" w14:textId="77777777" w:rsidTr="00F62A79">
        <w:trPr>
          <w:trHeight w:val="1578"/>
        </w:trPr>
        <w:tc>
          <w:tcPr>
            <w:tcW w:w="1166" w:type="dxa"/>
          </w:tcPr>
          <w:p w14:paraId="50F3BA80" w14:textId="29EB9BA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3146B40A" w14:textId="08AE8331" w:rsidR="003A1C48" w:rsidRPr="008320B1" w:rsidRDefault="003A1C48" w:rsidP="003A1C48">
            <w:pPr>
              <w:spacing w:line="0" w:lineRule="atLeast"/>
              <w:rPr>
                <w:color w:val="5B9BD5" w:themeColor="accent1"/>
                <w:sz w:val="20"/>
              </w:rPr>
            </w:pPr>
          </w:p>
        </w:tc>
        <w:tc>
          <w:tcPr>
            <w:tcW w:w="12447" w:type="dxa"/>
          </w:tcPr>
          <w:p w14:paraId="42AB8FEA" w14:textId="1B9827CF"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sdt>
              <w:sdtPr>
                <w:rPr>
                  <w:rFonts w:ascii="ＭＳ ゴシック" w:eastAsia="ＭＳ ゴシック" w:hAnsi="ＭＳ ゴシック"/>
                  <w:sz w:val="20"/>
                </w:rPr>
                <w:id w:val="1297336659"/>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GLP／</w:t>
            </w:r>
            <w:sdt>
              <w:sdtPr>
                <w:rPr>
                  <w:rFonts w:ascii="ＭＳ ゴシック" w:eastAsia="ＭＳ ゴシック" w:hAnsi="ＭＳ ゴシック"/>
                  <w:sz w:val="20"/>
                </w:rPr>
                <w:id w:val="901026501"/>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信頼性基準／</w:t>
            </w:r>
            <w:sdt>
              <w:sdtPr>
                <w:rPr>
                  <w:rFonts w:ascii="ＭＳ ゴシック" w:eastAsia="ＭＳ ゴシック" w:hAnsi="ＭＳ ゴシック"/>
                  <w:sz w:val="20"/>
                </w:rPr>
                <w:id w:val="-627083661"/>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hint="eastAsia"/>
                <w:sz w:val="20"/>
              </w:rPr>
              <w:t xml:space="preserve"> </w:t>
            </w:r>
            <w:r w:rsidRPr="00D6139F">
              <w:rPr>
                <w:rFonts w:asciiTheme="minorEastAsia" w:eastAsiaTheme="minorEastAsia" w:hAnsiTheme="minorEastAsia"/>
                <w:sz w:val="20"/>
              </w:rPr>
              <w:t>JIS規格／</w:t>
            </w:r>
            <w:sdt>
              <w:sdtPr>
                <w:rPr>
                  <w:rFonts w:ascii="ＭＳ ゴシック" w:eastAsia="ＭＳ ゴシック" w:hAnsi="ＭＳ ゴシック"/>
                  <w:sz w:val="20"/>
                </w:rPr>
                <w:id w:val="-1842546256"/>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sz w:val="20"/>
              </w:rPr>
              <w:t xml:space="preserve"> </w:t>
            </w:r>
            <w:r w:rsidRPr="00D6139F">
              <w:rPr>
                <w:rFonts w:asciiTheme="minorEastAsia" w:eastAsiaTheme="minorEastAsia" w:hAnsiTheme="minorEastAsia"/>
                <w:sz w:val="20"/>
              </w:rPr>
              <w:t>ISO・IEC規格／</w:t>
            </w:r>
            <w:sdt>
              <w:sdtPr>
                <w:rPr>
                  <w:rFonts w:ascii="ＭＳ ゴシック" w:eastAsia="ＭＳ ゴシック" w:hAnsi="ＭＳ ゴシック"/>
                  <w:sz w:val="20"/>
                </w:rPr>
                <w:id w:val="1133747962"/>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 xml:space="preserve">　　【動物種等】</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ABCED5B" w14:textId="77777777"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Pr="008320B1">
              <w:rPr>
                <w:rFonts w:asciiTheme="minorEastAsia" w:eastAsiaTheme="minorEastAsia" w:hAnsiTheme="minorEastAsia"/>
                <w:sz w:val="20"/>
              </w:rPr>
              <w:t>/</w:t>
            </w:r>
            <w:r w:rsidRPr="00D6139F">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　　　　　　　　　【投与経路</w:t>
            </w:r>
            <w:r w:rsidRPr="00D6139F">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CEAA4BC" w14:textId="77777777" w:rsidR="0036501D" w:rsidRPr="008320B1" w:rsidRDefault="0036501D" w:rsidP="0036501D">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60BE909E" w14:textId="77777777" w:rsidR="0036501D" w:rsidRPr="008320B1" w:rsidRDefault="0036501D" w:rsidP="0036501D">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2F9984A7" w14:textId="71985900" w:rsidR="003A1C48"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p>
          <w:p w14:paraId="3184A62D" w14:textId="77777777" w:rsidR="003A1C48" w:rsidRPr="008320B1" w:rsidRDefault="003A1C48" w:rsidP="003A1C48">
            <w:pPr>
              <w:autoSpaceDE w:val="0"/>
              <w:autoSpaceDN w:val="0"/>
              <w:spacing w:line="0" w:lineRule="atLeast"/>
              <w:jc w:val="left"/>
              <w:rPr>
                <w:rFonts w:cs="MS-Mincho"/>
                <w:color w:val="5B9BD5" w:themeColor="accent1"/>
                <w:sz w:val="20"/>
              </w:rPr>
            </w:pPr>
          </w:p>
          <w:p w14:paraId="093C9563" w14:textId="77777777" w:rsidR="00F62A79" w:rsidRPr="008320B1" w:rsidRDefault="00F62A79" w:rsidP="003A1C48">
            <w:pPr>
              <w:autoSpaceDE w:val="0"/>
              <w:autoSpaceDN w:val="0"/>
              <w:spacing w:line="0" w:lineRule="atLeast"/>
              <w:jc w:val="left"/>
              <w:rPr>
                <w:rFonts w:cs="MS-Mincho"/>
                <w:color w:val="5B9BD5" w:themeColor="accent1"/>
                <w:sz w:val="20"/>
              </w:rPr>
            </w:pPr>
          </w:p>
          <w:p w14:paraId="743BAE42" w14:textId="77777777" w:rsidR="00F62A79" w:rsidRPr="008320B1" w:rsidRDefault="00F62A79" w:rsidP="003A1C48">
            <w:pPr>
              <w:autoSpaceDE w:val="0"/>
              <w:autoSpaceDN w:val="0"/>
              <w:spacing w:line="0" w:lineRule="atLeast"/>
              <w:jc w:val="left"/>
              <w:rPr>
                <w:rFonts w:cs="MS-Mincho"/>
                <w:color w:val="5B9BD5" w:themeColor="accent1"/>
                <w:sz w:val="20"/>
              </w:rPr>
            </w:pPr>
          </w:p>
          <w:p w14:paraId="48E7EB82" w14:textId="77777777" w:rsidR="003A1C48" w:rsidRPr="00A17F4E"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658F3DA9" w14:textId="77777777" w:rsidR="003A1C48" w:rsidRDefault="003A1C48" w:rsidP="003A1C48">
            <w:pPr>
              <w:spacing w:line="0" w:lineRule="atLeast"/>
              <w:rPr>
                <w:rFonts w:cs="MS-Mincho"/>
                <w:color w:val="5B9BD5" w:themeColor="accent1"/>
                <w:sz w:val="20"/>
              </w:rPr>
            </w:pPr>
          </w:p>
          <w:p w14:paraId="433D600D" w14:textId="77777777" w:rsidR="00F62A79" w:rsidRDefault="00F62A79" w:rsidP="003A1C48">
            <w:pPr>
              <w:spacing w:line="0" w:lineRule="atLeast"/>
              <w:rPr>
                <w:rFonts w:cs="MS-Mincho"/>
                <w:color w:val="5B9BD5" w:themeColor="accent1"/>
                <w:sz w:val="20"/>
              </w:rPr>
            </w:pPr>
          </w:p>
          <w:p w14:paraId="22B32A19" w14:textId="24DB634A" w:rsidR="00F62A79" w:rsidRPr="005342E3" w:rsidRDefault="00F62A79" w:rsidP="003A1C48">
            <w:pPr>
              <w:spacing w:line="0" w:lineRule="atLeast"/>
              <w:rPr>
                <w:rFonts w:cs="MS-Mincho"/>
                <w:color w:val="5B9BD5" w:themeColor="accent1"/>
                <w:sz w:val="20"/>
              </w:rPr>
            </w:pPr>
          </w:p>
        </w:tc>
      </w:tr>
    </w:tbl>
    <w:p w14:paraId="4449C715" w14:textId="56979102" w:rsidR="00E52A15" w:rsidRDefault="00E52A15" w:rsidP="00A85034">
      <w:pPr>
        <w:adjustRightInd/>
        <w:spacing w:line="240" w:lineRule="auto"/>
        <w:textAlignment w:val="auto"/>
        <w:rPr>
          <w:color w:val="5B9BD5" w:themeColor="accent1"/>
        </w:rPr>
      </w:pPr>
    </w:p>
    <w:p w14:paraId="682C0F64" w14:textId="7A84A5F3" w:rsidR="00B00762" w:rsidRDefault="00A85034"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２．非臨床試験の総括</w:t>
      </w:r>
      <w:r>
        <w:rPr>
          <w:rFonts w:asciiTheme="majorEastAsia" w:eastAsiaTheme="majorEastAsia" w:hAnsiTheme="majorEastAsia"/>
          <w:b/>
          <w:szCs w:val="21"/>
        </w:rPr>
        <w:t>および</w:t>
      </w:r>
      <w:r>
        <w:rPr>
          <w:rFonts w:asciiTheme="majorEastAsia" w:eastAsiaTheme="majorEastAsia" w:hAnsiTheme="majorEastAsia" w:hint="eastAsia"/>
          <w:b/>
          <w:szCs w:val="21"/>
        </w:rPr>
        <w:t>結論</w:t>
      </w:r>
      <w:r w:rsidR="002A6B3D" w:rsidRPr="002A6B3D">
        <w:rPr>
          <w:rFonts w:asciiTheme="majorEastAsia" w:eastAsiaTheme="majorEastAsia" w:hAnsiTheme="majorEastAsia" w:hint="eastAsia"/>
          <w:b/>
          <w:szCs w:val="21"/>
        </w:rPr>
        <w:t>（医薬品ステップ２、</w:t>
      </w:r>
      <w:r w:rsidR="00861451">
        <w:rPr>
          <w:rFonts w:asciiTheme="majorEastAsia" w:eastAsiaTheme="majorEastAsia" w:hAnsiTheme="majorEastAsia" w:hint="eastAsia"/>
          <w:b/>
          <w:szCs w:val="21"/>
        </w:rPr>
        <w:t>医療機器ステップ２、</w:t>
      </w:r>
      <w:r w:rsidR="002A6B3D" w:rsidRPr="002A6B3D">
        <w:rPr>
          <w:rFonts w:asciiTheme="majorEastAsia" w:eastAsiaTheme="majorEastAsia" w:hAnsiTheme="majorEastAsia" w:hint="eastAsia"/>
          <w:b/>
          <w:szCs w:val="21"/>
        </w:rPr>
        <w:t>再生等ステップ２のみ記載）</w:t>
      </w:r>
    </w:p>
    <w:p w14:paraId="6C4599D7" w14:textId="3D27932C" w:rsidR="00A77DF7" w:rsidRPr="00B00762" w:rsidRDefault="00A77DF7" w:rsidP="00A77DF7">
      <w:pPr>
        <w:autoSpaceDE w:val="0"/>
        <w:autoSpaceDN w:val="0"/>
        <w:spacing w:line="240" w:lineRule="auto"/>
        <w:jc w:val="left"/>
        <w:textAlignment w:val="auto"/>
      </w:pPr>
      <w:r w:rsidRPr="00DC4EE0">
        <w:rPr>
          <w:rFonts w:hint="eastAsia"/>
          <w:u w:val="single"/>
        </w:rPr>
        <w:lastRenderedPageBreak/>
        <w:t>非臨床データパッケージの充足性について説明し</w:t>
      </w:r>
      <w:r w:rsidR="00DC4EE0">
        <w:rPr>
          <w:rFonts w:hint="eastAsia"/>
          <w:u w:val="single"/>
        </w:rPr>
        <w:t>た</w:t>
      </w:r>
      <w:r w:rsidR="00DC4EE0">
        <w:rPr>
          <w:u w:val="single"/>
        </w:rPr>
        <w:t>上で</w:t>
      </w:r>
      <w:r w:rsidR="00DC4EE0" w:rsidRPr="00B00762">
        <w:rPr>
          <w:rFonts w:hint="eastAsia"/>
        </w:rPr>
        <w:t>非臨床試験によって示された当該医薬品の特徴を明確に記載し、</w:t>
      </w:r>
      <w:r w:rsidR="00B00762" w:rsidRPr="00B00762">
        <w:rPr>
          <w:rFonts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9B7BFA" w14:paraId="52942D12" w14:textId="77777777" w:rsidTr="00DC4EE0">
        <w:tc>
          <w:tcPr>
            <w:tcW w:w="15304" w:type="dxa"/>
            <w:shd w:val="clear" w:color="auto" w:fill="F2F2F2" w:themeFill="background1" w:themeFillShade="F2"/>
          </w:tcPr>
          <w:p w14:paraId="7302EEE8" w14:textId="02F36AA0" w:rsidR="00DC4EE0" w:rsidRPr="000436C0" w:rsidRDefault="00DC4EE0" w:rsidP="00DC4EE0">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非臨床試験の</w:t>
            </w:r>
            <w:r>
              <w:rPr>
                <w:rFonts w:asciiTheme="minorEastAsia" w:eastAsiaTheme="minorEastAsia" w:hAnsiTheme="minorEastAsia"/>
                <w:sz w:val="20"/>
              </w:rPr>
              <w:t>総括および結論</w:t>
            </w:r>
          </w:p>
        </w:tc>
      </w:tr>
      <w:tr w:rsidR="00DC4EE0" w:rsidRPr="00454DAA" w14:paraId="63ABBF98" w14:textId="77777777" w:rsidTr="00DC4EE0">
        <w:tc>
          <w:tcPr>
            <w:tcW w:w="15304" w:type="dxa"/>
          </w:tcPr>
          <w:p w14:paraId="78FFD0B8" w14:textId="77777777" w:rsidR="00DC4EE0" w:rsidRDefault="00DC4EE0" w:rsidP="00DC4EE0">
            <w:pPr>
              <w:spacing w:line="0" w:lineRule="atLeast"/>
              <w:rPr>
                <w:rFonts w:cs="MS-Mincho"/>
                <w:color w:val="5B9BD5" w:themeColor="accent1"/>
                <w:sz w:val="20"/>
              </w:rPr>
            </w:pPr>
          </w:p>
          <w:p w14:paraId="08F71065" w14:textId="77777777" w:rsidR="00F62A79" w:rsidRDefault="00F62A79" w:rsidP="00DC4EE0">
            <w:pPr>
              <w:spacing w:line="0" w:lineRule="atLeast"/>
              <w:rPr>
                <w:rFonts w:cs="MS-Mincho"/>
                <w:color w:val="5B9BD5" w:themeColor="accent1"/>
                <w:sz w:val="20"/>
              </w:rPr>
            </w:pPr>
          </w:p>
          <w:p w14:paraId="6CDC8A1F" w14:textId="30599D99" w:rsidR="00F62A79" w:rsidRPr="005342E3" w:rsidRDefault="00F62A79" w:rsidP="00DC4EE0">
            <w:pPr>
              <w:spacing w:line="0" w:lineRule="atLeast"/>
              <w:rPr>
                <w:rFonts w:cs="MS-Mincho"/>
                <w:color w:val="5B9BD5" w:themeColor="accent1"/>
                <w:sz w:val="20"/>
              </w:rPr>
            </w:pPr>
          </w:p>
        </w:tc>
      </w:tr>
    </w:tbl>
    <w:p w14:paraId="4D4AE17D" w14:textId="54877A4C" w:rsidR="00A85034" w:rsidRPr="00DC4EE0" w:rsidRDefault="00A85034" w:rsidP="00B00762">
      <w:pPr>
        <w:jc w:val="left"/>
      </w:pPr>
    </w:p>
    <w:sectPr w:rsidR="00A85034" w:rsidRPr="00DC4EE0" w:rsidSect="00547AFA">
      <w:headerReference w:type="default" r:id="rId8"/>
      <w:footerReference w:type="default" r:id="rId9"/>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9AE8" w14:textId="77777777" w:rsidR="006F4796" w:rsidRDefault="006F4796">
      <w:pPr>
        <w:spacing w:line="240" w:lineRule="auto"/>
      </w:pPr>
      <w:r>
        <w:separator/>
      </w:r>
    </w:p>
  </w:endnote>
  <w:endnote w:type="continuationSeparator" w:id="0">
    <w:p w14:paraId="3765995B" w14:textId="77777777" w:rsidR="006F4796" w:rsidRDefault="006F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EF3BE8" w:rsidRPr="00EF3BE8">
          <w:rPr>
            <w:noProof/>
            <w:lang w:val="ja-JP"/>
          </w:rPr>
          <w:t>2</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24B32" w14:textId="77777777" w:rsidR="006F4796" w:rsidRDefault="006F4796">
      <w:pPr>
        <w:spacing w:line="240" w:lineRule="auto"/>
      </w:pPr>
      <w:r>
        <w:separator/>
      </w:r>
    </w:p>
  </w:footnote>
  <w:footnote w:type="continuationSeparator" w:id="0">
    <w:p w14:paraId="2CF8ADDE" w14:textId="77777777" w:rsidR="006F4796" w:rsidRDefault="006F4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55D43" w14:textId="0FDBB681" w:rsidR="00046AD0" w:rsidRPr="00046AD0" w:rsidRDefault="00046AD0" w:rsidP="00046AD0">
    <w:pPr>
      <w:pStyle w:val="a3"/>
      <w:ind w:firstLineChars="6500" w:firstLine="13650"/>
      <w:rPr>
        <w:color w:val="FF0000"/>
      </w:rPr>
    </w:pPr>
    <w:r w:rsidRPr="00046AD0">
      <w:rPr>
        <w:rFonts w:hint="eastAsia"/>
        <w:color w:val="FF0000"/>
      </w:rPr>
      <w:t>【機密性</w:t>
    </w:r>
    <w:r w:rsidRPr="00046AD0">
      <w:rPr>
        <w:rFonts w:hint="eastAsia"/>
        <w:color w:val="FF0000"/>
      </w:rPr>
      <w:t>2</w:t>
    </w:r>
    <w:r w:rsidRPr="00046AD0">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62D7"/>
    <w:rsid w:val="00046AD0"/>
    <w:rsid w:val="000519FE"/>
    <w:rsid w:val="00054992"/>
    <w:rsid w:val="00055214"/>
    <w:rsid w:val="000563C9"/>
    <w:rsid w:val="000630A4"/>
    <w:rsid w:val="00070853"/>
    <w:rsid w:val="0007465E"/>
    <w:rsid w:val="00075CD5"/>
    <w:rsid w:val="00076A21"/>
    <w:rsid w:val="00085286"/>
    <w:rsid w:val="0008733F"/>
    <w:rsid w:val="00090481"/>
    <w:rsid w:val="000913F2"/>
    <w:rsid w:val="0009188D"/>
    <w:rsid w:val="00092A52"/>
    <w:rsid w:val="00093210"/>
    <w:rsid w:val="0009559F"/>
    <w:rsid w:val="000977AB"/>
    <w:rsid w:val="00097F01"/>
    <w:rsid w:val="000A08A9"/>
    <w:rsid w:val="000A1FB0"/>
    <w:rsid w:val="000B236E"/>
    <w:rsid w:val="000C4B5F"/>
    <w:rsid w:val="000D52C7"/>
    <w:rsid w:val="000E02E5"/>
    <w:rsid w:val="000E39DA"/>
    <w:rsid w:val="000E70CC"/>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66BF"/>
    <w:rsid w:val="001B75E0"/>
    <w:rsid w:val="001C1F2F"/>
    <w:rsid w:val="001C3965"/>
    <w:rsid w:val="001C44FE"/>
    <w:rsid w:val="001E343D"/>
    <w:rsid w:val="001E3AC2"/>
    <w:rsid w:val="001E4265"/>
    <w:rsid w:val="001E460B"/>
    <w:rsid w:val="001E596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7D97"/>
    <w:rsid w:val="002612D7"/>
    <w:rsid w:val="0026397E"/>
    <w:rsid w:val="00265B60"/>
    <w:rsid w:val="00271616"/>
    <w:rsid w:val="00275050"/>
    <w:rsid w:val="00282078"/>
    <w:rsid w:val="00282C05"/>
    <w:rsid w:val="00287810"/>
    <w:rsid w:val="00290BAD"/>
    <w:rsid w:val="00294880"/>
    <w:rsid w:val="00294CF9"/>
    <w:rsid w:val="002A15F1"/>
    <w:rsid w:val="002A6B3D"/>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01D"/>
    <w:rsid w:val="00365E0F"/>
    <w:rsid w:val="00366000"/>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02C3F"/>
    <w:rsid w:val="00410C0D"/>
    <w:rsid w:val="00413B48"/>
    <w:rsid w:val="004256A9"/>
    <w:rsid w:val="004324BA"/>
    <w:rsid w:val="00435B37"/>
    <w:rsid w:val="00441270"/>
    <w:rsid w:val="0044418F"/>
    <w:rsid w:val="004443FB"/>
    <w:rsid w:val="0045181B"/>
    <w:rsid w:val="00454125"/>
    <w:rsid w:val="00454DAA"/>
    <w:rsid w:val="00455BB9"/>
    <w:rsid w:val="00456D49"/>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92625"/>
    <w:rsid w:val="00596C30"/>
    <w:rsid w:val="00597648"/>
    <w:rsid w:val="005A14C2"/>
    <w:rsid w:val="005A1D24"/>
    <w:rsid w:val="005A35B3"/>
    <w:rsid w:val="005A6E86"/>
    <w:rsid w:val="005B015D"/>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3816"/>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10A9"/>
    <w:rsid w:val="006E3E7C"/>
    <w:rsid w:val="006E58A6"/>
    <w:rsid w:val="006F4796"/>
    <w:rsid w:val="00701425"/>
    <w:rsid w:val="00701AF2"/>
    <w:rsid w:val="00701FE4"/>
    <w:rsid w:val="00712ACE"/>
    <w:rsid w:val="00715633"/>
    <w:rsid w:val="007171EB"/>
    <w:rsid w:val="0071781B"/>
    <w:rsid w:val="00720EC6"/>
    <w:rsid w:val="0072613A"/>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E3A"/>
    <w:rsid w:val="00761B43"/>
    <w:rsid w:val="0077097B"/>
    <w:rsid w:val="007709DA"/>
    <w:rsid w:val="00771003"/>
    <w:rsid w:val="00773BF0"/>
    <w:rsid w:val="007741C6"/>
    <w:rsid w:val="007759A1"/>
    <w:rsid w:val="007778F4"/>
    <w:rsid w:val="007800AF"/>
    <w:rsid w:val="0078203D"/>
    <w:rsid w:val="00782417"/>
    <w:rsid w:val="00782D10"/>
    <w:rsid w:val="007923EF"/>
    <w:rsid w:val="007925FA"/>
    <w:rsid w:val="00792D8B"/>
    <w:rsid w:val="00796CA1"/>
    <w:rsid w:val="007A63D4"/>
    <w:rsid w:val="007A7B8B"/>
    <w:rsid w:val="007B64DA"/>
    <w:rsid w:val="007C0139"/>
    <w:rsid w:val="007C52B9"/>
    <w:rsid w:val="007C5DE6"/>
    <w:rsid w:val="007C6D6C"/>
    <w:rsid w:val="007D559E"/>
    <w:rsid w:val="007D7784"/>
    <w:rsid w:val="007E0C4A"/>
    <w:rsid w:val="007E682E"/>
    <w:rsid w:val="007F03A6"/>
    <w:rsid w:val="007F3DD1"/>
    <w:rsid w:val="007F416E"/>
    <w:rsid w:val="007F6641"/>
    <w:rsid w:val="008059A4"/>
    <w:rsid w:val="00814108"/>
    <w:rsid w:val="00816A21"/>
    <w:rsid w:val="00816E65"/>
    <w:rsid w:val="0081713D"/>
    <w:rsid w:val="00817A69"/>
    <w:rsid w:val="008221D4"/>
    <w:rsid w:val="00823B76"/>
    <w:rsid w:val="00824886"/>
    <w:rsid w:val="00825A7B"/>
    <w:rsid w:val="00826A2E"/>
    <w:rsid w:val="00826D86"/>
    <w:rsid w:val="008320B1"/>
    <w:rsid w:val="00835044"/>
    <w:rsid w:val="008417A3"/>
    <w:rsid w:val="008465A3"/>
    <w:rsid w:val="00846FFB"/>
    <w:rsid w:val="008471A2"/>
    <w:rsid w:val="00851681"/>
    <w:rsid w:val="00853770"/>
    <w:rsid w:val="00857C7D"/>
    <w:rsid w:val="00861285"/>
    <w:rsid w:val="00861451"/>
    <w:rsid w:val="008614D0"/>
    <w:rsid w:val="00870D6C"/>
    <w:rsid w:val="008715BF"/>
    <w:rsid w:val="00876D77"/>
    <w:rsid w:val="00881D5A"/>
    <w:rsid w:val="00883EE5"/>
    <w:rsid w:val="00886078"/>
    <w:rsid w:val="008A6469"/>
    <w:rsid w:val="008A7CED"/>
    <w:rsid w:val="008B1D63"/>
    <w:rsid w:val="008B32BD"/>
    <w:rsid w:val="008B69EA"/>
    <w:rsid w:val="008C3810"/>
    <w:rsid w:val="008E0815"/>
    <w:rsid w:val="008E33DB"/>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6774"/>
    <w:rsid w:val="00952E54"/>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1513F"/>
    <w:rsid w:val="00A17F4E"/>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8AA"/>
    <w:rsid w:val="00AE0FE9"/>
    <w:rsid w:val="00AF05F9"/>
    <w:rsid w:val="00B00762"/>
    <w:rsid w:val="00B145E7"/>
    <w:rsid w:val="00B20EA9"/>
    <w:rsid w:val="00B21A7B"/>
    <w:rsid w:val="00B21B34"/>
    <w:rsid w:val="00B3799F"/>
    <w:rsid w:val="00B40852"/>
    <w:rsid w:val="00B463B0"/>
    <w:rsid w:val="00B504E4"/>
    <w:rsid w:val="00B55781"/>
    <w:rsid w:val="00B6470C"/>
    <w:rsid w:val="00B72605"/>
    <w:rsid w:val="00B73139"/>
    <w:rsid w:val="00B733CB"/>
    <w:rsid w:val="00B7442C"/>
    <w:rsid w:val="00B82589"/>
    <w:rsid w:val="00B82EE6"/>
    <w:rsid w:val="00B84767"/>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10AEB"/>
    <w:rsid w:val="00C10B8D"/>
    <w:rsid w:val="00C124C7"/>
    <w:rsid w:val="00C155BE"/>
    <w:rsid w:val="00C16E1C"/>
    <w:rsid w:val="00C20911"/>
    <w:rsid w:val="00C2150C"/>
    <w:rsid w:val="00C2293A"/>
    <w:rsid w:val="00C35F91"/>
    <w:rsid w:val="00C4574A"/>
    <w:rsid w:val="00C45816"/>
    <w:rsid w:val="00C4583E"/>
    <w:rsid w:val="00C468A8"/>
    <w:rsid w:val="00C471AC"/>
    <w:rsid w:val="00C5636C"/>
    <w:rsid w:val="00C56CAE"/>
    <w:rsid w:val="00C62335"/>
    <w:rsid w:val="00C62584"/>
    <w:rsid w:val="00C63249"/>
    <w:rsid w:val="00C8238A"/>
    <w:rsid w:val="00C87CBE"/>
    <w:rsid w:val="00C906B0"/>
    <w:rsid w:val="00C90FCB"/>
    <w:rsid w:val="00C9130E"/>
    <w:rsid w:val="00C92687"/>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39F"/>
    <w:rsid w:val="00D619A6"/>
    <w:rsid w:val="00D67612"/>
    <w:rsid w:val="00D723FE"/>
    <w:rsid w:val="00D72C40"/>
    <w:rsid w:val="00D80BB3"/>
    <w:rsid w:val="00D82F5C"/>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25E6"/>
    <w:rsid w:val="00DE6A96"/>
    <w:rsid w:val="00DF3734"/>
    <w:rsid w:val="00DF4D47"/>
    <w:rsid w:val="00DF541D"/>
    <w:rsid w:val="00E000C0"/>
    <w:rsid w:val="00E00877"/>
    <w:rsid w:val="00E022E2"/>
    <w:rsid w:val="00E03E8E"/>
    <w:rsid w:val="00E05E6F"/>
    <w:rsid w:val="00E10E3F"/>
    <w:rsid w:val="00E13CE8"/>
    <w:rsid w:val="00E156B6"/>
    <w:rsid w:val="00E24A6C"/>
    <w:rsid w:val="00E24C83"/>
    <w:rsid w:val="00E44497"/>
    <w:rsid w:val="00E44E5B"/>
    <w:rsid w:val="00E45250"/>
    <w:rsid w:val="00E518BA"/>
    <w:rsid w:val="00E52A15"/>
    <w:rsid w:val="00E5530A"/>
    <w:rsid w:val="00E6778F"/>
    <w:rsid w:val="00E7535C"/>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3BE8"/>
    <w:rsid w:val="00EF3C9F"/>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2A7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50DC-8427-440B-9859-A794638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2021-11-04T09:04:00Z</dcterms:created>
  <dcterms:modified xsi:type="dcterms:W3CDTF">2021-11-09T02:38:00Z</dcterms:modified>
</cp:coreProperties>
</file>