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09F" w14:textId="40537A21" w:rsidR="00B6510B" w:rsidRPr="00D01C0D" w:rsidRDefault="00041B07" w:rsidP="00B6510B">
      <w:pPr>
        <w:pStyle w:val="1"/>
        <w:jc w:val="center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再生医療等製品開発に向けたTPP</w:t>
      </w:r>
    </w:p>
    <w:p w14:paraId="6DB58D41" w14:textId="6953D075" w:rsidR="00B6510B" w:rsidRPr="00D01C0D" w:rsidRDefault="00B6510B" w:rsidP="00B6510B">
      <w:pPr>
        <w:jc w:val="right"/>
        <w:rPr>
          <w:rFonts w:ascii="Meiryo UI" w:eastAsia="Meiryo UI" w:hAnsi="Meiryo UI"/>
        </w:rPr>
      </w:pPr>
      <w:r w:rsidRPr="00D01C0D">
        <w:rPr>
          <w:rFonts w:ascii="Meiryo UI" w:eastAsia="Meiryo UI" w:hAnsi="Meiryo UI" w:hint="eastAsia"/>
        </w:rPr>
        <w:t xml:space="preserve">　年</w:t>
      </w:r>
      <w:r w:rsidR="006C45EA">
        <w:rPr>
          <w:rFonts w:ascii="Meiryo UI" w:eastAsia="Meiryo UI" w:hAnsi="Meiryo UI" w:hint="eastAsia"/>
        </w:rPr>
        <w:t xml:space="preserve">　　</w:t>
      </w:r>
      <w:r w:rsidRPr="00D01C0D">
        <w:rPr>
          <w:rFonts w:ascii="Meiryo UI" w:eastAsia="Meiryo UI" w:hAnsi="Meiryo UI" w:hint="eastAsia"/>
        </w:rPr>
        <w:t xml:space="preserve">　月</w:t>
      </w:r>
      <w:r w:rsidR="006C45EA">
        <w:rPr>
          <w:rFonts w:ascii="Meiryo UI" w:eastAsia="Meiryo UI" w:hAnsi="Meiryo UI" w:hint="eastAsia"/>
        </w:rPr>
        <w:t xml:space="preserve">　　</w:t>
      </w:r>
      <w:r w:rsidRPr="00D01C0D">
        <w:rPr>
          <w:rFonts w:ascii="Meiryo UI" w:eastAsia="Meiryo UI" w:hAnsi="Meiryo UI" w:hint="eastAsia"/>
        </w:rPr>
        <w:t xml:space="preserve">　日　</w:t>
      </w:r>
      <w:r w:rsidR="00041B07">
        <w:rPr>
          <w:rFonts w:ascii="Meiryo UI" w:eastAsia="Meiryo UI" w:hAnsi="Meiryo UI" w:hint="eastAsia"/>
        </w:rPr>
        <w:t>作成</w:t>
      </w:r>
    </w:p>
    <w:p w14:paraId="0017EC48" w14:textId="2B5B68BC" w:rsidR="00444562" w:rsidRPr="00D01C0D" w:rsidRDefault="00374066" w:rsidP="00444562">
      <w:pPr>
        <w:pStyle w:val="2"/>
        <w:numPr>
          <w:ilvl w:val="0"/>
          <w:numId w:val="2"/>
        </w:numPr>
      </w:pPr>
      <w:r w:rsidRPr="00D01C0D">
        <w:rPr>
          <w:rFonts w:hint="eastAsia"/>
        </w:rPr>
        <w:t>本研究申請の社会的意義（ポジショニング）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01C0D" w:rsidRPr="00D01C0D" w14:paraId="40D51B4A" w14:textId="77777777" w:rsidTr="004C176D">
        <w:tc>
          <w:tcPr>
            <w:tcW w:w="9911" w:type="dxa"/>
            <w:shd w:val="clear" w:color="auto" w:fill="E7E6E6" w:themeFill="background2"/>
          </w:tcPr>
          <w:p w14:paraId="30D04433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疾患の現状</w:t>
            </w:r>
          </w:p>
        </w:tc>
      </w:tr>
      <w:tr w:rsidR="00D01C0D" w:rsidRPr="00D01C0D" w14:paraId="7F2426B0" w14:textId="77777777" w:rsidTr="004C176D">
        <w:tc>
          <w:tcPr>
            <w:tcW w:w="9911" w:type="dxa"/>
          </w:tcPr>
          <w:p w14:paraId="4A84C74A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62DE40D1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3697117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023B4D3" w14:textId="77777777" w:rsidTr="004C176D">
        <w:tc>
          <w:tcPr>
            <w:tcW w:w="9911" w:type="dxa"/>
            <w:shd w:val="clear" w:color="auto" w:fill="E7E6E6" w:themeFill="background2"/>
          </w:tcPr>
          <w:p w14:paraId="28ED3C01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現在の治療法（臨床開発中の治療法含む）とその対象ステージ/グレード</w:t>
            </w:r>
          </w:p>
        </w:tc>
      </w:tr>
      <w:tr w:rsidR="00D01C0D" w:rsidRPr="00D01C0D" w14:paraId="41307606" w14:textId="77777777" w:rsidTr="004C176D">
        <w:tc>
          <w:tcPr>
            <w:tcW w:w="9911" w:type="dxa"/>
          </w:tcPr>
          <w:p w14:paraId="64DCE0E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8AD37D2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843195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AF8E900" w14:textId="77777777" w:rsidTr="004C176D">
        <w:tc>
          <w:tcPr>
            <w:tcW w:w="9911" w:type="dxa"/>
            <w:shd w:val="clear" w:color="auto" w:fill="E7E6E6" w:themeFill="background2"/>
          </w:tcPr>
          <w:p w14:paraId="7B2CA668" w14:textId="6AC48720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既存治療法（臨床開発中の治療法含む）への優位性</w:t>
            </w:r>
            <w:r w:rsidR="00A91F21" w:rsidRPr="00D01C0D">
              <w:rPr>
                <w:rFonts w:ascii="Meiryo UI" w:eastAsia="Meiryo UI" w:hAnsi="Meiryo UI" w:cs="Meiryo UI" w:hint="eastAsia"/>
                <w:szCs w:val="21"/>
              </w:rPr>
              <w:t>・市場からみた対象疾患の戦略的意義・優位性</w:t>
            </w:r>
          </w:p>
        </w:tc>
      </w:tr>
      <w:tr w:rsidR="00D01C0D" w:rsidRPr="00D01C0D" w14:paraId="77B83B73" w14:textId="77777777" w:rsidTr="004C176D">
        <w:tc>
          <w:tcPr>
            <w:tcW w:w="9911" w:type="dxa"/>
          </w:tcPr>
          <w:p w14:paraId="3A0FA3B4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508103A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216340C3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725B362" w14:textId="77777777" w:rsidTr="004C176D">
        <w:tc>
          <w:tcPr>
            <w:tcW w:w="9911" w:type="dxa"/>
            <w:shd w:val="clear" w:color="auto" w:fill="E7E6E6" w:themeFill="background2"/>
          </w:tcPr>
          <w:p w14:paraId="71CD96F9" w14:textId="01878C9B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医療上の位置づけ（保険収載、対象ステージ等）</w:t>
            </w:r>
          </w:p>
        </w:tc>
      </w:tr>
      <w:tr w:rsidR="00D01C0D" w:rsidRPr="00D01C0D" w14:paraId="22DB6566" w14:textId="77777777" w:rsidTr="004C176D">
        <w:tc>
          <w:tcPr>
            <w:tcW w:w="9911" w:type="dxa"/>
          </w:tcPr>
          <w:p w14:paraId="7C5FAA36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D11E44E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32708CEE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F5322E5" w14:textId="77777777" w:rsidTr="004C176D">
        <w:tc>
          <w:tcPr>
            <w:tcW w:w="9911" w:type="dxa"/>
            <w:shd w:val="clear" w:color="auto" w:fill="E7E6E6" w:themeFill="background2"/>
          </w:tcPr>
          <w:p w14:paraId="55CDB2D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患者利益（短期的および長期的）</w:t>
            </w:r>
          </w:p>
        </w:tc>
      </w:tr>
      <w:tr w:rsidR="00D01C0D" w:rsidRPr="00D01C0D" w14:paraId="67020A44" w14:textId="77777777" w:rsidTr="004C176D">
        <w:tc>
          <w:tcPr>
            <w:tcW w:w="9911" w:type="dxa"/>
          </w:tcPr>
          <w:p w14:paraId="436E92E4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061DA8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9AC6DED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9B836F9" w14:textId="77777777" w:rsidTr="004C176D">
        <w:tc>
          <w:tcPr>
            <w:tcW w:w="9911" w:type="dxa"/>
            <w:shd w:val="clear" w:color="auto" w:fill="E7E6E6" w:themeFill="background2"/>
          </w:tcPr>
          <w:p w14:paraId="5450C591" w14:textId="2530103D" w:rsidR="00444562" w:rsidRPr="00D01C0D" w:rsidRDefault="00A91F21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社会実装までの時間的な目論見</w:t>
            </w:r>
          </w:p>
        </w:tc>
      </w:tr>
      <w:tr w:rsidR="00D01C0D" w:rsidRPr="00D01C0D" w14:paraId="31ACD02F" w14:textId="77777777" w:rsidTr="004C176D">
        <w:tc>
          <w:tcPr>
            <w:tcW w:w="9911" w:type="dxa"/>
          </w:tcPr>
          <w:p w14:paraId="6B21CC7D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AAED60B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0561692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23ED4780" w14:textId="77777777" w:rsidTr="004A04BC">
        <w:tc>
          <w:tcPr>
            <w:tcW w:w="9911" w:type="dxa"/>
            <w:shd w:val="clear" w:color="auto" w:fill="E7E6E6" w:themeFill="background2"/>
          </w:tcPr>
          <w:p w14:paraId="2D835F57" w14:textId="70566B6D" w:rsidR="00374066" w:rsidRPr="00D01C0D" w:rsidRDefault="00A91F21" w:rsidP="004A04B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社会実装までの開発コスト（人/物</w:t>
            </w:r>
            <w:r w:rsidRPr="00D01C0D">
              <w:rPr>
                <w:rFonts w:ascii="Meiryo UI" w:eastAsia="Meiryo UI" w:hAnsi="Meiryo UI" w:cs="Meiryo UI"/>
                <w:szCs w:val="21"/>
              </w:rPr>
              <w:t>/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資金）の目論見</w:t>
            </w:r>
          </w:p>
        </w:tc>
      </w:tr>
      <w:tr w:rsidR="00D01C0D" w:rsidRPr="00D01C0D" w14:paraId="7F215C5F" w14:textId="77777777" w:rsidTr="004A04BC">
        <w:tc>
          <w:tcPr>
            <w:tcW w:w="9911" w:type="dxa"/>
          </w:tcPr>
          <w:p w14:paraId="60DCCA7F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  <w:p w14:paraId="1151518A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  <w:p w14:paraId="77B1E815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2F7AAEB" w14:textId="77777777" w:rsidTr="00FB3E4B">
        <w:tc>
          <w:tcPr>
            <w:tcW w:w="9911" w:type="dxa"/>
            <w:shd w:val="clear" w:color="auto" w:fill="E7E6E6" w:themeFill="background2"/>
          </w:tcPr>
          <w:p w14:paraId="39E07510" w14:textId="052201B8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医療経済的利益（社会的波及効果）</w:t>
            </w:r>
          </w:p>
        </w:tc>
      </w:tr>
      <w:tr w:rsidR="00D01C0D" w:rsidRPr="00D01C0D" w14:paraId="3947CF08" w14:textId="77777777" w:rsidTr="00FB3E4B">
        <w:tc>
          <w:tcPr>
            <w:tcW w:w="9911" w:type="dxa"/>
          </w:tcPr>
          <w:p w14:paraId="2264FDD9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176B26B5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B89C10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99AC6E1" w14:textId="77777777" w:rsidTr="00FB3E4B">
        <w:tc>
          <w:tcPr>
            <w:tcW w:w="9911" w:type="dxa"/>
            <w:shd w:val="clear" w:color="auto" w:fill="E7E6E6" w:themeFill="background2"/>
          </w:tcPr>
          <w:p w14:paraId="615E4C1C" w14:textId="6BB09D6E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医療政策への貢献</w:t>
            </w:r>
          </w:p>
        </w:tc>
      </w:tr>
      <w:tr w:rsidR="00D01C0D" w:rsidRPr="00D01C0D" w14:paraId="72781DF4" w14:textId="77777777" w:rsidTr="00FB3E4B">
        <w:tc>
          <w:tcPr>
            <w:tcW w:w="9911" w:type="dxa"/>
          </w:tcPr>
          <w:p w14:paraId="41CC977B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60DC1955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76C4AEF0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8F56996" w14:textId="6FC1FE6E" w:rsidR="002D4D56" w:rsidRDefault="002D4D56" w:rsidP="00444562">
      <w:pPr>
        <w:rPr>
          <w:rFonts w:ascii="Meiryo UI" w:eastAsia="Meiryo UI" w:hAnsi="Meiryo UI" w:cs="Meiryo UI"/>
          <w:szCs w:val="21"/>
        </w:rPr>
      </w:pPr>
    </w:p>
    <w:p w14:paraId="3D7C9737" w14:textId="17BF5D12" w:rsidR="00A91F21" w:rsidRDefault="00A91F21" w:rsidP="00EC0A58">
      <w:pPr>
        <w:widowControl/>
        <w:jc w:val="left"/>
        <w:rPr>
          <w:rFonts w:ascii="Meiryo UI" w:eastAsia="Meiryo UI" w:hAnsi="Meiryo UI" w:cs="Meiryo UI"/>
          <w:szCs w:val="21"/>
        </w:rPr>
      </w:pPr>
    </w:p>
    <w:p w14:paraId="33BCF123" w14:textId="4B1E7EF8" w:rsidR="00444562" w:rsidRDefault="00B6510B" w:rsidP="00444562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8F1DA7">
        <w:rPr>
          <w:rFonts w:hint="eastAsia"/>
        </w:rPr>
        <w:t>本研究</w:t>
      </w:r>
      <w:r w:rsidR="00726B2E" w:rsidRPr="00D01C0D">
        <w:rPr>
          <w:rFonts w:hint="eastAsia"/>
        </w:rPr>
        <w:t>による非臨床P</w:t>
      </w:r>
      <w:r w:rsidR="00726B2E" w:rsidRPr="00D01C0D">
        <w:t>oC</w:t>
      </w:r>
      <w:r w:rsidR="00726B2E" w:rsidRPr="00D01C0D">
        <w:rPr>
          <w:rFonts w:hint="eastAsia"/>
        </w:rPr>
        <w:t>取得</w:t>
      </w:r>
      <w:r w:rsidR="00444562" w:rsidRPr="00D01C0D">
        <w:rPr>
          <w:rFonts w:hint="eastAsia"/>
        </w:rPr>
        <w:t>時の</w:t>
      </w:r>
      <w:r w:rsidRPr="00D01C0D">
        <w:rPr>
          <w:rFonts w:hint="eastAsia"/>
        </w:rPr>
        <w:t>イメージについて</w:t>
      </w:r>
    </w:p>
    <w:p w14:paraId="6BF9BFAA" w14:textId="77EBED5C" w:rsidR="00A909F2" w:rsidRPr="00A909F2" w:rsidRDefault="00A909F2" w:rsidP="00A909F2">
      <w:r w:rsidRPr="004C7344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30FDD2AA" wp14:editId="1487A17F">
                <wp:extent cx="5983834" cy="1404620"/>
                <wp:effectExtent l="0" t="0" r="1714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8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D95B" w14:textId="11D1FA69" w:rsidR="00A909F2" w:rsidRPr="00A909F2" w:rsidRDefault="00A909F2" w:rsidP="00EC0A5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</w:pP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本紙の各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項目は、ステージゲート①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の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達成確認のために作成し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たものであり、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応募時点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において</w:t>
                            </w:r>
                            <w:r w:rsidR="0055274B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すべての項目が確定し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ている必要はありまません</w:t>
                            </w:r>
                            <w:r w:rsidR="00EC0A58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が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u w:val="single"/>
                              </w:rPr>
                              <w:t>現状について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FDD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1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" strokecolor="#4472c4 [3204]">
                <v:textbox style="mso-fit-shape-to-text:t">
                  <w:txbxContent>
                    <w:p w14:paraId="77F9D95B" w14:textId="11D1FA69" w:rsidR="00A909F2" w:rsidRPr="00A909F2" w:rsidRDefault="00A909F2" w:rsidP="00EC0A58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</w:pP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本紙の各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項目は、ステージゲート①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の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達成確認のために作成し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たものであり、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応募時点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において</w:t>
                      </w:r>
                      <w:r w:rsidR="0055274B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すべての項目が確定し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ている必要はありまません</w:t>
                      </w:r>
                      <w:r w:rsidR="00EC0A58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が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  <w:u w:val="single"/>
                        </w:rPr>
                        <w:t>現状について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D01C0D" w:rsidRPr="00D01C0D" w14:paraId="446B028F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411E7" w14:textId="77777777" w:rsidR="00B6510B" w:rsidRPr="00D01C0D" w:rsidRDefault="00B6510B" w:rsidP="00182CDD">
            <w:pPr>
              <w:rPr>
                <w:rFonts w:ascii="Meiryo UI" w:eastAsia="Meiryo UI" w:hAnsi="Meiryo UI" w:cs="Meiryo UI"/>
                <w:i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想定するFirst in Human試験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750" w14:textId="77777777" w:rsidR="00C90843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□臨床研究</w:t>
            </w:r>
            <w:r w:rsidR="00C90843" w:rsidRPr="00D01C0D">
              <w:rPr>
                <w:rFonts w:ascii="Meiryo UI" w:eastAsia="Meiryo UI" w:hAnsi="Meiryo UI" w:cs="Meiryo UI" w:hint="eastAsia"/>
                <w:szCs w:val="21"/>
              </w:rPr>
              <w:t>（再生医療等安全性確保法下）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</w:p>
          <w:p w14:paraId="13DF9E8A" w14:textId="06E281AA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□治験</w:t>
            </w:r>
            <w:r w:rsidR="00C90843" w:rsidRPr="00D01C0D">
              <w:rPr>
                <w:rFonts w:ascii="Meiryo UI" w:eastAsia="Meiryo UI" w:hAnsi="Meiryo UI" w:cs="Meiryo UI" w:hint="eastAsia"/>
                <w:szCs w:val="21"/>
              </w:rPr>
              <w:t>（薬機法下）</w:t>
            </w:r>
          </w:p>
          <w:p w14:paraId="04D1E2E3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選択した理由：</w:t>
            </w:r>
          </w:p>
          <w:p w14:paraId="02F9CE46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F00A835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26C1" w14:textId="7455265F" w:rsidR="00892A86" w:rsidRPr="00D01C0D" w:rsidRDefault="00892A86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想定する社会実装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C9" w14:textId="5655594E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□医療技術として保険収載</w:t>
            </w:r>
          </w:p>
          <w:p w14:paraId="0A087EA1" w14:textId="6E795332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□医療技術として自費診療</w:t>
            </w:r>
          </w:p>
          <w:p w14:paraId="62D53D2D" w14:textId="25911C91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□製造販売承認取得後　保険収載</w:t>
            </w:r>
          </w:p>
          <w:p w14:paraId="41CFE207" w14:textId="51A835C6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□製造販売承認取得後　自費診療</w:t>
            </w:r>
          </w:p>
          <w:p w14:paraId="02EE9938" w14:textId="77777777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選択した理由：</w:t>
            </w:r>
          </w:p>
          <w:p w14:paraId="1808A723" w14:textId="77777777" w:rsidR="00892A86" w:rsidRPr="00D01C0D" w:rsidRDefault="00892A86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C19D711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8A3E9" w14:textId="0CEADA7E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類別及び一般的名称等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F0" w14:textId="49C8F9FB" w:rsidR="00B6510B" w:rsidRPr="00D01C0D" w:rsidRDefault="000932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再生医療等製品名：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38450D3E" w14:textId="35473E1D" w:rsidR="00B6510B" w:rsidRPr="00D01C0D" w:rsidRDefault="000932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特定細胞加工物名：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D01C0D" w:rsidRPr="00D01C0D" w14:paraId="30FE690B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E16EE" w14:textId="1224A7CC" w:rsidR="00B6510B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形状、構造、成分、分量及び本質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417" w14:textId="75261710" w:rsidR="00B6510B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形状、構造：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8651ECB" w14:textId="6096513F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成分・分量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2213"/>
              <w:gridCol w:w="2126"/>
            </w:tblGrid>
            <w:tr w:rsidR="00D01C0D" w:rsidRPr="00D01C0D" w14:paraId="6BAFF997" w14:textId="77777777" w:rsidTr="00C92448">
              <w:tc>
                <w:tcPr>
                  <w:tcW w:w="3715" w:type="dxa"/>
                  <w:gridSpan w:val="2"/>
                </w:tcPr>
                <w:p w14:paraId="5D726CF7" w14:textId="4DD943BB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成分</w:t>
                  </w:r>
                </w:p>
              </w:tc>
              <w:tc>
                <w:tcPr>
                  <w:tcW w:w="2126" w:type="dxa"/>
                </w:tcPr>
                <w:p w14:paraId="09CB2689" w14:textId="383B9DA4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分量/含量</w:t>
                  </w:r>
                </w:p>
              </w:tc>
            </w:tr>
            <w:tr w:rsidR="00D01C0D" w:rsidRPr="00D01C0D" w14:paraId="3C61805C" w14:textId="77777777" w:rsidTr="00C92448">
              <w:tc>
                <w:tcPr>
                  <w:tcW w:w="1502" w:type="dxa"/>
                </w:tcPr>
                <w:p w14:paraId="5906FE87" w14:textId="48C1E277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構成細胞</w:t>
                  </w:r>
                </w:p>
              </w:tc>
              <w:tc>
                <w:tcPr>
                  <w:tcW w:w="2213" w:type="dxa"/>
                </w:tcPr>
                <w:p w14:paraId="7C5F77CD" w14:textId="5565E8B6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　</w:t>
                  </w:r>
                </w:p>
              </w:tc>
              <w:tc>
                <w:tcPr>
                  <w:tcW w:w="2126" w:type="dxa"/>
                </w:tcPr>
                <w:p w14:paraId="7583EFDA" w14:textId="2C7D313B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</w:t>
                  </w:r>
                </w:p>
              </w:tc>
            </w:tr>
            <w:tr w:rsidR="00D01C0D" w:rsidRPr="00D01C0D" w14:paraId="15BC5D6E" w14:textId="77777777" w:rsidTr="00C92448">
              <w:tc>
                <w:tcPr>
                  <w:tcW w:w="1502" w:type="dxa"/>
                </w:tcPr>
                <w:p w14:paraId="03860B83" w14:textId="78B7B1ED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副成分</w:t>
                  </w:r>
                </w:p>
              </w:tc>
              <w:tc>
                <w:tcPr>
                  <w:tcW w:w="2213" w:type="dxa"/>
                </w:tcPr>
                <w:p w14:paraId="48745C02" w14:textId="419D7272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　</w:t>
                  </w:r>
                </w:p>
              </w:tc>
              <w:tc>
                <w:tcPr>
                  <w:tcW w:w="2126" w:type="dxa"/>
                </w:tcPr>
                <w:p w14:paraId="32FA9424" w14:textId="43805F3D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</w:t>
                  </w:r>
                </w:p>
              </w:tc>
            </w:tr>
          </w:tbl>
          <w:p w14:paraId="7EE76444" w14:textId="41504A18" w:rsidR="00C92448" w:rsidRPr="00D01C0D" w:rsidRDefault="00C92448" w:rsidP="00261117">
            <w:pPr>
              <w:ind w:leftChars="218" w:left="458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（必要に応じて欄を増やしてください</w:t>
            </w:r>
            <w:r w:rsidR="00261117" w:rsidRPr="00D01C0D">
              <w:rPr>
                <w:rFonts w:ascii="Meiryo UI" w:eastAsia="Meiryo UI" w:hAnsi="Meiryo UI" w:cs="Meiryo UI" w:hint="eastAsia"/>
                <w:szCs w:val="21"/>
              </w:rPr>
              <w:t>。懸濁基液等副成分が未定の場合は未定と記載ください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784069D2" w14:textId="73DECA4C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本質：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</w:t>
            </w:r>
            <w:r w:rsidR="00DA100A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由来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</w:t>
            </w:r>
            <w:r w:rsidR="00DA100A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細胞</w:t>
            </w:r>
          </w:p>
          <w:p w14:paraId="5231FD84" w14:textId="36D5FB41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遺伝子導入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（m</w:t>
            </w:r>
            <w:r w:rsidR="00C715FB" w:rsidRPr="00D01C0D">
              <w:rPr>
                <w:rFonts w:ascii="Meiryo UI" w:eastAsia="Meiryo UI" w:hAnsi="Meiryo UI" w:cs="Meiryo UI"/>
                <w:szCs w:val="21"/>
              </w:rPr>
              <w:t>RNA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含む）</w:t>
            </w:r>
          </w:p>
          <w:p w14:paraId="7A75ADD8" w14:textId="33D6CC33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□有</w:t>
            </w:r>
          </w:p>
          <w:p w14:paraId="52648277" w14:textId="1D2BD9EB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導入遺伝子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10AD45CB" w14:textId="56A88CAC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導入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手段（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ウイルス/ベクター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/</w:t>
            </w:r>
            <w:r w:rsidR="00C715FB" w:rsidRPr="00D01C0D">
              <w:rPr>
                <w:rFonts w:ascii="Meiryo UI" w:eastAsia="Meiryo UI" w:hAnsi="Meiryo UI" w:cs="Meiryo UI"/>
                <w:szCs w:val="21"/>
              </w:rPr>
              <w:t>TF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試薬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等）：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69DA512F" w14:textId="3E07258D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□無</w:t>
            </w:r>
          </w:p>
          <w:p w14:paraId="56C8D8A6" w14:textId="77777777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遺伝子操作</w:t>
            </w:r>
          </w:p>
          <w:p w14:paraId="3EBB004A" w14:textId="21768995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□有</w:t>
            </w:r>
          </w:p>
          <w:p w14:paraId="5B88DA3E" w14:textId="17E08090" w:rsidR="00CC035C" w:rsidRPr="00D01C0D" w:rsidRDefault="00CC035C" w:rsidP="00C92448">
            <w:pPr>
              <w:ind w:leftChars="151" w:left="317"/>
              <w:rPr>
                <w:rFonts w:ascii="Meiryo UI" w:eastAsia="Meiryo UI" w:hAnsi="Meiryo UI" w:cs="Meiryo UI"/>
                <w:szCs w:val="21"/>
                <w:u w:val="single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対象遺伝子：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1AB0DABF" w14:textId="48B1B19C" w:rsidR="00164EED" w:rsidRPr="00D01C0D" w:rsidRDefault="00164EED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操作技術：：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657472AA" w14:textId="77777777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□無</w:t>
            </w:r>
          </w:p>
          <w:p w14:paraId="1F1B998C" w14:textId="49B4E82C" w:rsidR="00F61E47" w:rsidRPr="00D01C0D" w:rsidRDefault="00CC035C" w:rsidP="00CC035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="00F61E47" w:rsidRPr="00D01C0D"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16821807" w14:textId="12CDF7F0" w:rsidR="00CC035C" w:rsidRPr="00D01C0D" w:rsidRDefault="00164EED" w:rsidP="00CC035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（開発する再生医療等の特徴があれば</w:t>
            </w:r>
            <w:r w:rsidR="00F61E47" w:rsidRPr="00D01C0D">
              <w:rPr>
                <w:rFonts w:ascii="Meiryo UI" w:eastAsia="Meiryo UI" w:hAnsi="Meiryo UI" w:cs="Meiryo UI" w:hint="eastAsia"/>
                <w:szCs w:val="21"/>
              </w:rPr>
              <w:t>必要に応じ</w:t>
            </w:r>
            <w:r w:rsidR="00174D12" w:rsidRPr="00D01C0D">
              <w:rPr>
                <w:rFonts w:ascii="Meiryo UI" w:eastAsia="Meiryo UI" w:hAnsi="Meiryo UI" w:cs="Meiryo UI" w:hint="eastAsia"/>
                <w:szCs w:val="21"/>
              </w:rPr>
              <w:t>て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記載ください）</w:t>
            </w:r>
          </w:p>
          <w:p w14:paraId="5EE2770F" w14:textId="63BAF627" w:rsidR="00164EED" w:rsidRPr="00D01C0D" w:rsidRDefault="00164EED" w:rsidP="00CC035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E2DD1C7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DB1B" w14:textId="564A4F13" w:rsidR="00B6510B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効能、効果または性能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48A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F09EAAC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C1DE7" w14:textId="0284A36D" w:rsidR="00C90843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</w:p>
          <w:p w14:paraId="3195E12F" w14:textId="2C99A64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用法（経路・部位）</w:t>
            </w:r>
          </w:p>
          <w:p w14:paraId="1D8CAC64" w14:textId="1AA82FFE" w:rsidR="00C90843" w:rsidRPr="00D01C0D" w:rsidRDefault="00C90843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lastRenderedPageBreak/>
              <w:t>用量</w:t>
            </w:r>
          </w:p>
          <w:p w14:paraId="0CFE0A98" w14:textId="7777777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具体的手技</w:t>
            </w:r>
          </w:p>
          <w:p w14:paraId="10E60C9A" w14:textId="7777777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投与方法（回数、間隔を含む）</w:t>
            </w:r>
          </w:p>
          <w:p w14:paraId="584E0B75" w14:textId="750EBD29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使用するデバイス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A60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54EC614" w14:textId="77777777" w:rsidR="00954BDC" w:rsidRPr="00D01C0D" w:rsidRDefault="00954BDC" w:rsidP="00954BDC">
      <w:pPr>
        <w:rPr>
          <w:rFonts w:ascii="Meiryo UI" w:eastAsia="Meiryo UI" w:hAnsi="Meiryo UI" w:cs="Meiryo UI"/>
          <w:szCs w:val="21"/>
        </w:rPr>
      </w:pPr>
    </w:p>
    <w:p w14:paraId="70C9A00D" w14:textId="2A19145D" w:rsidR="00093243" w:rsidRPr="00D01C0D" w:rsidRDefault="00093243" w:rsidP="00B6510B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D01C0D">
        <w:rPr>
          <w:rFonts w:hint="eastAsia"/>
        </w:rPr>
        <w:t>細胞</w:t>
      </w:r>
      <w:r w:rsidR="003D4BA9" w:rsidRPr="00D01C0D">
        <w:rPr>
          <w:rFonts w:hint="eastAsia"/>
        </w:rPr>
        <w:t>加工物</w:t>
      </w:r>
      <w:r w:rsidRPr="00D01C0D">
        <w:rPr>
          <w:rFonts w:hint="eastAsia"/>
        </w:rPr>
        <w:t>の品質について</w:t>
      </w:r>
    </w:p>
    <w:p w14:paraId="4230AFCA" w14:textId="6C4F4FF7" w:rsidR="009A1657" w:rsidRPr="009A1657" w:rsidRDefault="009A1657" w:rsidP="009A1657">
      <w:pPr>
        <w:rPr>
          <w:iCs/>
        </w:rPr>
      </w:pPr>
      <w:r w:rsidRPr="009A1657">
        <w:rPr>
          <w:rFonts w:ascii="Meiryo UI" w:eastAsia="Meiryo UI" w:hAnsi="Meiryo UI" w:cs="Meiryo UI" w:hint="eastAsia"/>
          <w:i/>
          <w:color w:val="4472C4" w:themeColor="accent1"/>
          <w:sz w:val="20"/>
          <w:szCs w:val="21"/>
        </w:rPr>
        <w:t>※</w:t>
      </w:r>
      <w:r w:rsidRPr="009A1657">
        <w:rPr>
          <w:rFonts w:ascii="Meiryo UI" w:eastAsia="Meiryo UI" w:hAnsi="Meiryo UI" w:cs="Meiryo UI" w:hint="eastAsia"/>
          <w:i/>
          <w:color w:val="4472C4" w:themeColor="accent1"/>
          <w:sz w:val="20"/>
          <w:szCs w:val="24"/>
        </w:rPr>
        <w:t>検討中・未検討の項目には、その旨を記載してください。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D01C0D" w:rsidRPr="00D01C0D" w14:paraId="47945AC9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D66D0" w14:textId="7123B584" w:rsidR="00093243" w:rsidRPr="00D01C0D" w:rsidRDefault="00093243" w:rsidP="00093243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細胞数ならびに生存率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608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6066CE24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7933C" w14:textId="77777777" w:rsidR="007C1C7F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目的細胞</w:t>
            </w:r>
          </w:p>
          <w:p w14:paraId="216BAE9B" w14:textId="37B820AA" w:rsidR="00E94F47" w:rsidRPr="00D01C0D" w:rsidRDefault="00E94F47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（目的細胞の細胞特性の一部）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521" w14:textId="733A095E" w:rsidR="005E41E8" w:rsidRPr="00D01C0D" w:rsidRDefault="005E41E8" w:rsidP="005E41E8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48AA74A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670DF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目的外細胞</w:t>
            </w:r>
          </w:p>
          <w:p w14:paraId="71AFFC09" w14:textId="47142B59" w:rsidR="007C1C7F" w:rsidRPr="00D01C0D" w:rsidRDefault="007C1C7F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（想定される目的外細胞）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3FA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5F2DFEC2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D14DD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細胞由来目的外生理活性物質</w:t>
            </w:r>
          </w:p>
          <w:p w14:paraId="2D284AE4" w14:textId="6696BE56" w:rsidR="007C1C7F" w:rsidRPr="00D01C0D" w:rsidRDefault="007C1C7F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（想定される目的</w:t>
            </w:r>
            <w:r w:rsidR="0000130D">
              <w:rPr>
                <w:rFonts w:ascii="Meiryo UI" w:eastAsia="Meiryo UI" w:hAnsi="Meiryo UI" w:cs="Meiryo UI" w:hint="eastAsia"/>
                <w:szCs w:val="21"/>
              </w:rPr>
              <w:t>外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生理活性物質）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743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2DB1398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F950D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製造工程由来不純物</w:t>
            </w:r>
          </w:p>
          <w:p w14:paraId="178BC62E" w14:textId="21455A63" w:rsidR="007C1C7F" w:rsidRPr="00D01C0D" w:rsidRDefault="00261E79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（想定される製造工程由来不純物）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E04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65CE6AD" w14:textId="77777777" w:rsidTr="00E50454">
        <w:trPr>
          <w:trHeight w:val="6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81653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効能/力価/力学的適合性</w:t>
            </w:r>
          </w:p>
          <w:p w14:paraId="69C6677F" w14:textId="4F12B778" w:rsidR="007C1C7F" w:rsidRPr="00D01C0D" w:rsidRDefault="00E94F47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（目的細胞の細胞特性の一部）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0CA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1339C0C" w14:textId="77777777" w:rsidR="00093243" w:rsidRPr="00D01C0D" w:rsidRDefault="00093243" w:rsidP="00093243"/>
    <w:p w14:paraId="6E482ED8" w14:textId="1883132A" w:rsidR="00444562" w:rsidRPr="008F1DA7" w:rsidRDefault="00444562" w:rsidP="00444562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D01C0D">
        <w:rPr>
          <w:rFonts w:hint="eastAsia"/>
        </w:rPr>
        <w:t>非臨床P</w:t>
      </w:r>
      <w:r w:rsidRPr="00D01C0D">
        <w:t>oC</w:t>
      </w:r>
      <w:r w:rsidRPr="00D01C0D">
        <w:rPr>
          <w:rFonts w:hint="eastAsia"/>
        </w:rPr>
        <w:t>関連試験開始</w:t>
      </w:r>
      <w:r w:rsidR="003D4BA9" w:rsidRPr="00D01C0D">
        <w:rPr>
          <w:rFonts w:hint="eastAsia"/>
        </w:rPr>
        <w:t>に向けた細胞加工物</w:t>
      </w:r>
      <w:r w:rsidR="005F3B3D" w:rsidRPr="00D01C0D">
        <w:rPr>
          <w:rFonts w:hint="eastAsia"/>
        </w:rPr>
        <w:t>製造</w:t>
      </w:r>
      <w:r w:rsidR="003D4BA9" w:rsidRPr="00D01C0D">
        <w:rPr>
          <w:rFonts w:hint="eastAsia"/>
        </w:rPr>
        <w:t>法の</w:t>
      </w:r>
      <w:r w:rsidRPr="00D01C0D">
        <w:rPr>
          <w:rFonts w:hint="eastAsia"/>
        </w:rPr>
        <w:t>準備</w:t>
      </w:r>
      <w:r w:rsidRPr="008F1DA7">
        <w:rPr>
          <w:rFonts w:hint="eastAsia"/>
        </w:rPr>
        <w:t>状況</w:t>
      </w:r>
    </w:p>
    <w:p w14:paraId="6239F5F3" w14:textId="4F78BDC7" w:rsidR="00444562" w:rsidRDefault="00444562" w:rsidP="00444562">
      <w:pPr>
        <w:rPr>
          <w:rFonts w:ascii="Meiryo UI" w:eastAsia="Meiryo UI" w:hAnsi="Meiryo UI" w:cs="Meiryo UI"/>
          <w:iCs/>
          <w:color w:val="4472C4" w:themeColor="accent1"/>
          <w:sz w:val="20"/>
          <w:szCs w:val="24"/>
        </w:rPr>
      </w:pPr>
      <w:r w:rsidRPr="008F1DA7">
        <w:rPr>
          <w:rFonts w:ascii="Meiryo UI" w:eastAsia="Meiryo UI" w:hAnsi="Meiryo UI" w:cs="Meiryo UI" w:hint="eastAsia"/>
          <w:szCs w:val="21"/>
        </w:rPr>
        <w:t xml:space="preserve">　</w:t>
      </w:r>
      <w:r w:rsidRPr="00C43FC2">
        <w:rPr>
          <w:rFonts w:ascii="Meiryo UI" w:eastAsia="Meiryo UI" w:hAnsi="Meiryo UI" w:cs="Meiryo UI" w:hint="eastAsia"/>
          <w:iCs/>
          <w:color w:val="4472C4" w:themeColor="accent1"/>
          <w:sz w:val="20"/>
          <w:szCs w:val="21"/>
        </w:rPr>
        <w:t>※</w:t>
      </w:r>
      <w:r w:rsidRPr="00C43FC2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検討中・未検討の項目には、その旨を記載してください。</w:t>
      </w:r>
      <w:r w:rsidR="00CA24D1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該当しない場合、空欄でかまいません。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D01C0D" w:rsidRPr="00D01C0D" w14:paraId="02430CA0" w14:textId="77777777" w:rsidTr="007620D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D5141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製造方法の概略</w:t>
            </w:r>
          </w:p>
        </w:tc>
      </w:tr>
      <w:tr w:rsidR="00D01C0D" w:rsidRPr="00D01C0D" w14:paraId="145F7C7D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7F9B7" w14:textId="3885005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研究申請時までに検討に用いた細胞加工物（</w:t>
            </w:r>
            <w:r w:rsidRPr="00D01C0D">
              <w:rPr>
                <w:rFonts w:ascii="Meiryo UI" w:eastAsia="Meiryo UI" w:hAnsi="Meiryo UI" w:cs="Meiryo UI"/>
                <w:szCs w:val="21"/>
              </w:rPr>
              <w:t>A）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の製造法の概略</w:t>
            </w:r>
            <w:r w:rsidR="00CA24D1" w:rsidRPr="00D01C0D">
              <w:rPr>
                <w:rFonts w:ascii="Meiryo UI" w:eastAsia="Meiryo UI" w:hAnsi="Meiryo UI" w:cs="Meiryo UI" w:hint="eastAsia"/>
                <w:szCs w:val="21"/>
              </w:rPr>
              <w:t>（フロー図）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60A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  <w:p w14:paraId="3449D7BE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  <w:p w14:paraId="0FE6628D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5540FB8C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22853" w14:textId="6EEF64C8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(</w:t>
            </w:r>
            <w:r w:rsidRPr="00D01C0D">
              <w:rPr>
                <w:rFonts w:ascii="Meiryo UI" w:eastAsia="Meiryo UI" w:hAnsi="Meiryo UI" w:cs="Meiryo UI"/>
                <w:szCs w:val="21"/>
              </w:rPr>
              <w:t>A)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と非臨床P</w:t>
            </w:r>
            <w:r w:rsidRPr="00D01C0D">
              <w:rPr>
                <w:rFonts w:ascii="Meiryo UI" w:eastAsia="Meiryo UI" w:hAnsi="Meiryo UI" w:cs="Meiryo UI"/>
                <w:szCs w:val="21"/>
              </w:rPr>
              <w:t>oC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取得に用いる予定の細胞加工物（B）との差異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D3B" w14:textId="77777777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71F3994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7C59B" w14:textId="689C966A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差異がある場合、品質同等性（又は外挿性）を説明する方法の現時点での方向性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751" w14:textId="77777777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962004C" w14:textId="77777777" w:rsidR="00444562" w:rsidRPr="00D01C0D" w:rsidRDefault="00444562" w:rsidP="00444562">
      <w:pPr>
        <w:rPr>
          <w:rFonts w:ascii="Meiryo UI" w:eastAsia="Meiryo UI" w:hAnsi="Meiryo UI" w:cs="Meiryo UI"/>
          <w:szCs w:val="21"/>
        </w:rPr>
      </w:pPr>
    </w:p>
    <w:p w14:paraId="748CBF75" w14:textId="5E0F8BDB" w:rsidR="00B6510B" w:rsidRPr="005F3B3D" w:rsidRDefault="005F3B3D" w:rsidP="00B6510B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color w:val="FF0000"/>
        </w:rPr>
      </w:pPr>
      <w:r w:rsidRPr="00D01C0D">
        <w:rPr>
          <w:rFonts w:hint="eastAsia"/>
        </w:rPr>
        <w:t>これまで</w:t>
      </w:r>
      <w:r w:rsidR="00D01C0D">
        <w:rPr>
          <w:rFonts w:hint="eastAsia"/>
        </w:rPr>
        <w:t>に</w:t>
      </w:r>
      <w:r w:rsidRPr="00D01C0D">
        <w:rPr>
          <w:rFonts w:hint="eastAsia"/>
        </w:rPr>
        <w:t>実施した非臨床PoC関連試験から得られた</w:t>
      </w:r>
      <w:r w:rsidR="00D01C0D">
        <w:rPr>
          <w:rFonts w:hint="eastAsia"/>
        </w:rPr>
        <w:t>作用機序</w:t>
      </w:r>
    </w:p>
    <w:p w14:paraId="5699F239" w14:textId="6E78F0E5" w:rsidR="00B6510B" w:rsidRPr="00C43FC2" w:rsidRDefault="00B6510B" w:rsidP="00B6510B">
      <w:pPr>
        <w:rPr>
          <w:iCs/>
        </w:rPr>
      </w:pPr>
      <w:bookmarkStart w:id="0" w:name="_Hlk121212221"/>
      <w:r w:rsidRPr="008F1DA7">
        <w:rPr>
          <w:rFonts w:ascii="Meiryo UI" w:eastAsia="Meiryo UI" w:hAnsi="Meiryo UI" w:cs="Meiryo UI" w:hint="eastAsia"/>
          <w:i/>
          <w:color w:val="4472C4" w:themeColor="accent1"/>
          <w:sz w:val="20"/>
          <w:szCs w:val="21"/>
        </w:rPr>
        <w:t>※</w:t>
      </w:r>
      <w:r w:rsidRPr="008F1DA7">
        <w:rPr>
          <w:rFonts w:ascii="Meiryo UI" w:eastAsia="Meiryo UI" w:hAnsi="Meiryo UI" w:cs="Meiryo UI" w:hint="eastAsia"/>
          <w:i/>
          <w:color w:val="4472C4" w:themeColor="accent1"/>
          <w:sz w:val="20"/>
          <w:szCs w:val="24"/>
        </w:rPr>
        <w:t>検討中・未検討の項目には、その旨を記載してください</w:t>
      </w:r>
      <w:r w:rsidRPr="005F3B3D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B6510B" w:rsidRPr="008F1DA7" w14:paraId="56B1FB37" w14:textId="77777777" w:rsidTr="00182C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p w14:paraId="6AEE6552" w14:textId="7782F9F6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</w:t>
            </w:r>
          </w:p>
        </w:tc>
      </w:tr>
      <w:tr w:rsidR="00B6510B" w:rsidRPr="008F1DA7" w14:paraId="4CD99094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F53B6" w14:textId="76BC4C0C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8F1DA7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1B7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418956F3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6510B" w:rsidRPr="008F1DA7" w14:paraId="61C3E3B8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C519C" w14:textId="65CC788E" w:rsidR="00B6510B" w:rsidRPr="008F1DA7" w:rsidRDefault="00B6510B" w:rsidP="00182CDD">
            <w:pPr>
              <w:rPr>
                <w:rFonts w:ascii="Meiryo UI" w:eastAsia="Meiryo UI" w:hAnsi="Meiryo UI" w:cs="Meiryo UI"/>
                <w:i/>
                <w:color w:val="8496B0" w:themeColor="text2" w:themeTint="99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メカニズムを説明する根拠データの概要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（</w:t>
            </w:r>
            <w:r w:rsidR="003D4BA9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i</w:t>
            </w:r>
            <w:r w:rsidR="003D4BA9">
              <w:rPr>
                <w:rFonts w:ascii="Meiryo UI" w:eastAsia="Meiryo UI" w:hAnsi="Meiryo UI" w:cs="Meiryo UI"/>
                <w:color w:val="4472C4" w:themeColor="accent1"/>
                <w:szCs w:val="21"/>
              </w:rPr>
              <w:t>n vitro</w:t>
            </w:r>
            <w:r w:rsidR="003D4BA9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試験および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（6）</w:t>
            </w:r>
            <w:r w:rsidR="005F3B3D" w:rsidRPr="005F3B3D">
              <w:rPr>
                <w:rFonts w:ascii="Meiryo UI" w:eastAsia="Meiryo UI" w:hAnsi="Meiryo UI" w:cs="Meiryo UI"/>
                <w:color w:val="4472C4" w:themeColor="accent1"/>
                <w:szCs w:val="21"/>
              </w:rPr>
              <w:t>これま</w:t>
            </w:r>
            <w:r w:rsidR="005F3B3D" w:rsidRPr="005F3B3D">
              <w:rPr>
                <w:rFonts w:ascii="Meiryo UI" w:eastAsia="Meiryo UI" w:hAnsi="Meiryo UI" w:cs="Meiryo UI"/>
                <w:color w:val="4472C4" w:themeColor="accent1"/>
                <w:szCs w:val="21"/>
              </w:rPr>
              <w:lastRenderedPageBreak/>
              <w:t>で実施した非臨床PoC関連試験の詳細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を取りまとめてください。）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154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6756AD51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343F969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6510B" w:rsidRPr="008F1DA7" w14:paraId="7AB410C5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7C577" w14:textId="6EB4804C" w:rsidR="00B6510B" w:rsidRDefault="008E0B3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lastRenderedPageBreak/>
              <w:t>想定される</w:t>
            </w:r>
            <w:r w:rsidR="00B6510B">
              <w:rPr>
                <w:rFonts w:ascii="Meiryo UI" w:eastAsia="Meiryo UI" w:hAnsi="Meiryo UI" w:cs="Meiryo UI" w:hint="eastAsia"/>
                <w:szCs w:val="21"/>
              </w:rPr>
              <w:t>体内動態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A49" w14:textId="77777777" w:rsidR="00B6510B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3E4F13B6" w14:textId="33D89F18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BB5170E" w14:textId="77777777" w:rsidR="00D7790C" w:rsidRPr="008F1DA7" w:rsidRDefault="00D7790C" w:rsidP="0065670B">
      <w:pPr>
        <w:rPr>
          <w:rFonts w:ascii="Meiryo UI" w:eastAsia="Meiryo UI" w:hAnsi="Meiryo UI" w:cs="Meiryo UI"/>
          <w:szCs w:val="21"/>
        </w:rPr>
      </w:pPr>
    </w:p>
    <w:p w14:paraId="7AB29570" w14:textId="7E3327D0" w:rsidR="00631A03" w:rsidRDefault="005F65EC" w:rsidP="00631A03">
      <w:pPr>
        <w:pStyle w:val="2"/>
        <w:numPr>
          <w:ilvl w:val="0"/>
          <w:numId w:val="2"/>
        </w:numPr>
      </w:pPr>
      <w:r w:rsidRPr="00D01C0D">
        <w:rPr>
          <w:rFonts w:hint="eastAsia"/>
        </w:rPr>
        <w:t>これまで</w:t>
      </w:r>
      <w:r w:rsidR="00D01C0D">
        <w:rPr>
          <w:rFonts w:hint="eastAsia"/>
        </w:rPr>
        <w:t>に</w:t>
      </w:r>
      <w:r w:rsidRPr="00D01C0D">
        <w:rPr>
          <w:rFonts w:hint="eastAsia"/>
        </w:rPr>
        <w:t>実施した</w:t>
      </w:r>
      <w:bookmarkStart w:id="1" w:name="_Hlk121297447"/>
      <w:r w:rsidR="00631A03" w:rsidRPr="00D01C0D">
        <w:rPr>
          <w:rFonts w:hint="eastAsia"/>
        </w:rPr>
        <w:t>非臨床PoC</w:t>
      </w:r>
      <w:r w:rsidRPr="00D01C0D">
        <w:rPr>
          <w:rFonts w:hint="eastAsia"/>
        </w:rPr>
        <w:t>関連</w:t>
      </w:r>
      <w:r w:rsidR="00E56B51" w:rsidRPr="00D01C0D">
        <w:rPr>
          <w:rFonts w:hint="eastAsia"/>
        </w:rPr>
        <w:t>データ</w:t>
      </w:r>
      <w:r w:rsidR="00631A03" w:rsidRPr="00D01C0D">
        <w:rPr>
          <w:rFonts w:hint="eastAsia"/>
        </w:rPr>
        <w:t>の</w:t>
      </w:r>
      <w:r w:rsidR="00631A03">
        <w:rPr>
          <w:rFonts w:hint="eastAsia"/>
        </w:rPr>
        <w:t>詳細</w:t>
      </w:r>
      <w:bookmarkEnd w:id="1"/>
    </w:p>
    <w:p w14:paraId="07673E59" w14:textId="3168AAF3" w:rsidR="008742AD" w:rsidRPr="00E56B51" w:rsidRDefault="00631A03" w:rsidP="008742AD">
      <w:pPr>
        <w:rPr>
          <w:rFonts w:ascii="Meiryo UI" w:eastAsia="Meiryo UI" w:hAnsi="Meiryo UI"/>
          <w:color w:val="FF0000"/>
        </w:rPr>
      </w:pPr>
      <w:r w:rsidRPr="00631A03">
        <w:rPr>
          <w:rFonts w:ascii="Meiryo UI" w:eastAsia="Meiryo UI" w:hAnsi="Meiryo UI" w:hint="eastAsia"/>
          <w:color w:val="4472C4" w:themeColor="accent1"/>
        </w:rPr>
        <w:t>※試験数に応じて</w:t>
      </w:r>
      <w:r w:rsidR="00E56B51">
        <w:rPr>
          <w:rFonts w:ascii="Meiryo UI" w:eastAsia="Meiryo UI" w:hAnsi="Meiryo UI" w:hint="eastAsia"/>
          <w:color w:val="4472C4" w:themeColor="accent1"/>
        </w:rPr>
        <w:t>行</w:t>
      </w:r>
      <w:r w:rsidRPr="00631A03">
        <w:rPr>
          <w:rFonts w:ascii="Meiryo UI" w:eastAsia="Meiryo UI" w:hAnsi="Meiryo UI" w:hint="eastAsia"/>
          <w:color w:val="4472C4" w:themeColor="accent1"/>
        </w:rPr>
        <w:t>を追加してください。</w:t>
      </w:r>
      <w:r w:rsidR="000C44F9" w:rsidRPr="000C44F9">
        <w:rPr>
          <w:rFonts w:ascii="Meiryo UI" w:eastAsia="Meiryo UI" w:hAnsi="Meiryo UI" w:hint="eastAsia"/>
          <w:color w:val="4472C4" w:themeColor="accent1"/>
        </w:rPr>
        <w:t>該当しない場合、空欄でかまいません。</w:t>
      </w: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2971"/>
        <w:gridCol w:w="6940"/>
      </w:tblGrid>
      <w:tr w:rsidR="0054333F" w:rsidRPr="0017184B" w14:paraId="7EB91D5C" w14:textId="77777777" w:rsidTr="00FB3E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4024E" w14:textId="2D39BA63" w:rsidR="0054333F" w:rsidRPr="00040E7F" w:rsidRDefault="00D01C0D" w:rsidP="00FB3E4B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作用機序</w:t>
            </w:r>
            <w:r w:rsidR="00BD18A2">
              <w:rPr>
                <w:rFonts w:ascii="Meiryo UI" w:eastAsia="Meiryo UI" w:hAnsi="Meiryo UI" w:cs="Meiryo UI" w:hint="eastAsia"/>
                <w:szCs w:val="21"/>
              </w:rPr>
              <w:t>を担保すると想定する</w:t>
            </w:r>
            <w:r w:rsidR="00BD18A2" w:rsidRPr="00BD18A2">
              <w:rPr>
                <w:rFonts w:ascii="Meiryo UI" w:eastAsia="Meiryo UI" w:hAnsi="Meiryo UI" w:cs="Meiryo UI" w:hint="eastAsia"/>
                <w:i/>
                <w:iCs/>
                <w:szCs w:val="21"/>
              </w:rPr>
              <w:t>i</w:t>
            </w:r>
            <w:r w:rsidR="00BD18A2" w:rsidRPr="00BD18A2">
              <w:rPr>
                <w:rFonts w:ascii="Meiryo UI" w:eastAsia="Meiryo UI" w:hAnsi="Meiryo UI" w:cs="Meiryo UI"/>
                <w:i/>
                <w:iCs/>
                <w:szCs w:val="21"/>
              </w:rPr>
              <w:t>n vitro</w:t>
            </w:r>
            <w:r w:rsidR="00BD18A2">
              <w:rPr>
                <w:rFonts w:ascii="Meiryo UI" w:eastAsia="Meiryo UI" w:hAnsi="Meiryo UI" w:cs="Meiryo UI" w:hint="eastAsia"/>
                <w:szCs w:val="21"/>
              </w:rPr>
              <w:t>試験</w:t>
            </w:r>
          </w:p>
        </w:tc>
      </w:tr>
      <w:tr w:rsidR="0054333F" w:rsidRPr="00CD5E44" w14:paraId="4EB370A1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F2B" w14:textId="77777777" w:rsidR="00BD18A2" w:rsidRDefault="00974167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</w:t>
            </w:r>
            <w:r w:rsidR="00E56B51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あるいは評価項目</w:t>
            </w:r>
            <w:r w:rsidR="00BD18A2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2DBB6F73" w14:textId="54658E84" w:rsidR="00E56B51" w:rsidRPr="00CD5E44" w:rsidRDefault="00E56B51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494D" w14:textId="1FEA8306" w:rsidR="0054333F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 w:rsidR="00974167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02B1456A" w14:textId="77777777" w:rsidR="00974167" w:rsidRPr="00CD5E44" w:rsidRDefault="00974167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  <w:p w14:paraId="019BBD22" w14:textId="30F1C827" w:rsidR="0054333F" w:rsidRPr="00CD5E44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4A68C20E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826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33235F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5DB14E0D" w14:textId="00FF1013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1D4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60C215C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6E38D39C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F04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33235F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5614B1B9" w14:textId="4294A9D4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281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2F2F89F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54333F" w:rsidRPr="00CD5E44" w14:paraId="4CC0ACEA" w14:textId="77777777" w:rsidTr="00FB3E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F4C1EE" w14:textId="77777777" w:rsidR="0054333F" w:rsidRPr="00CD5E44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その他の項目</w:t>
            </w:r>
          </w:p>
        </w:tc>
      </w:tr>
      <w:tr w:rsidR="00E56B51" w:rsidRPr="00CD5E44" w14:paraId="676937A8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88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6E3E2862" w14:textId="3A0106F6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5DA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63A2DF0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  <w:p w14:paraId="56005FD4" w14:textId="40484E54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4B23E982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B79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06B0B1BC" w14:textId="2370151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B9F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439F238E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74F4DB04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FA6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32E5B12E" w14:textId="18874BD0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DDA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30CAF3B9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</w:tbl>
    <w:p w14:paraId="6F27B1B3" w14:textId="60D90D7F" w:rsidR="00177DC6" w:rsidRDefault="00177DC6" w:rsidP="00631A03">
      <w:pPr>
        <w:rPr>
          <w:rFonts w:ascii="Meiryo UI" w:eastAsia="Meiryo UI" w:hAnsi="Meiryo UI"/>
          <w:color w:val="FF0000"/>
        </w:rPr>
      </w:pPr>
    </w:p>
    <w:p w14:paraId="01E7A984" w14:textId="73F5A7A8" w:rsidR="00177DC6" w:rsidRPr="00631A03" w:rsidRDefault="0026073B" w:rsidP="00631A03">
      <w:pPr>
        <w:rPr>
          <w:rFonts w:ascii="Meiryo UI" w:eastAsia="Meiryo UI" w:hAnsi="Meiryo UI"/>
          <w:color w:val="4472C4" w:themeColor="accent1"/>
        </w:rPr>
      </w:pPr>
      <w:r w:rsidRPr="0026073B">
        <w:rPr>
          <w:rFonts w:ascii="Meiryo UI" w:eastAsia="Meiryo UI" w:hAnsi="Meiryo UI" w:hint="eastAsia"/>
          <w:color w:val="4472C4" w:themeColor="accent1"/>
        </w:rPr>
        <w:t>※試験数に応じて表を追加してください。該当しない場合、空欄でかまいません。体内動態試験を実施していればこの表に記載してください。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686"/>
        <w:gridCol w:w="3962"/>
      </w:tblGrid>
      <w:tr w:rsidR="00D7790C" w14:paraId="75ADDF3B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3A85142F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528" w:type="dxa"/>
            <w:gridSpan w:val="2"/>
            <w:shd w:val="clear" w:color="auto" w:fill="E7E6E6" w:themeFill="background2"/>
          </w:tcPr>
          <w:p w14:paraId="5DE0DAA7" w14:textId="75352B3E" w:rsidR="00D7790C" w:rsidRDefault="00177DC6" w:rsidP="00B6510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/>
                <w:i/>
                <w:iCs/>
                <w:szCs w:val="21"/>
              </w:rPr>
              <w:t>in vivo</w:t>
            </w:r>
            <w:r w:rsidR="00D7790C">
              <w:rPr>
                <w:rFonts w:ascii="Meiryo UI" w:eastAsia="Meiryo UI" w:hAnsi="Meiryo UI" w:cs="Meiryo UI" w:hint="eastAsia"/>
                <w:szCs w:val="21"/>
              </w:rPr>
              <w:t>試験１</w:t>
            </w:r>
          </w:p>
        </w:tc>
        <w:tc>
          <w:tcPr>
            <w:tcW w:w="3962" w:type="dxa"/>
            <w:vMerge w:val="restart"/>
            <w:shd w:val="clear" w:color="auto" w:fill="E7E6E6" w:themeFill="background2"/>
            <w:vAlign w:val="center"/>
          </w:tcPr>
          <w:p w14:paraId="16312039" w14:textId="1B6DF0CC" w:rsidR="00D7790C" w:rsidRDefault="00D7790C" w:rsidP="00790C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臨床試験への外挿性</w:t>
            </w:r>
          </w:p>
        </w:tc>
      </w:tr>
      <w:tr w:rsidR="00D7790C" w14:paraId="4BEDC506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03546CC1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734EF13" w14:textId="1E6427B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試験名</w:t>
            </w:r>
          </w:p>
        </w:tc>
        <w:tc>
          <w:tcPr>
            <w:tcW w:w="3686" w:type="dxa"/>
          </w:tcPr>
          <w:p w14:paraId="37083426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  <w:shd w:val="clear" w:color="auto" w:fill="E7E6E6" w:themeFill="background2"/>
          </w:tcPr>
          <w:p w14:paraId="14C45B43" w14:textId="27BA7431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68C5C2BA" w14:textId="77777777" w:rsidTr="001C2576">
        <w:tc>
          <w:tcPr>
            <w:tcW w:w="421" w:type="dxa"/>
            <w:vMerge/>
            <w:shd w:val="clear" w:color="auto" w:fill="E7E6E6" w:themeFill="background2"/>
          </w:tcPr>
          <w:p w14:paraId="4436DE6A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7FF51DE" w14:textId="4C654484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結果の概略</w:t>
            </w:r>
          </w:p>
        </w:tc>
        <w:tc>
          <w:tcPr>
            <w:tcW w:w="7648" w:type="dxa"/>
            <w:gridSpan w:val="2"/>
          </w:tcPr>
          <w:p w14:paraId="7D22C79C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  <w:p w14:paraId="01D879D0" w14:textId="79A7F5E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53D0CB12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2A31D4EE" w14:textId="0C8572D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</w:t>
            </w:r>
          </w:p>
        </w:tc>
        <w:tc>
          <w:tcPr>
            <w:tcW w:w="1842" w:type="dxa"/>
            <w:shd w:val="clear" w:color="auto" w:fill="E7E6E6" w:themeFill="background2"/>
          </w:tcPr>
          <w:p w14:paraId="3323325B" w14:textId="58DCD059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動物種（齢）</w:t>
            </w:r>
          </w:p>
        </w:tc>
        <w:tc>
          <w:tcPr>
            <w:tcW w:w="3686" w:type="dxa"/>
          </w:tcPr>
          <w:p w14:paraId="6A1E4E9B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684FADF0" w14:textId="4A95A66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4512F29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443BF76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C0B4730" w14:textId="54C27CD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免疫状態</w:t>
            </w:r>
          </w:p>
        </w:tc>
        <w:tc>
          <w:tcPr>
            <w:tcW w:w="3686" w:type="dxa"/>
          </w:tcPr>
          <w:p w14:paraId="27D5A7D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7B6A127" w14:textId="1F5F5892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55BB570B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73511E14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98AF123" w14:textId="4B90210F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モデル</w:t>
            </w:r>
          </w:p>
        </w:tc>
        <w:tc>
          <w:tcPr>
            <w:tcW w:w="3686" w:type="dxa"/>
          </w:tcPr>
          <w:p w14:paraId="257BF47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4251C33A" w14:textId="0792CAD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825BFC0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1DC4B3C2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F072C12" w14:textId="09FBD91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N</w:t>
            </w:r>
            <w:r>
              <w:rPr>
                <w:rFonts w:ascii="Meiryo UI" w:eastAsia="Meiryo UI" w:hAnsi="Meiryo UI" w:cs="Meiryo UI" w:hint="eastAsia"/>
                <w:szCs w:val="21"/>
              </w:rPr>
              <w:t>数</w:t>
            </w:r>
          </w:p>
        </w:tc>
        <w:tc>
          <w:tcPr>
            <w:tcW w:w="3686" w:type="dxa"/>
          </w:tcPr>
          <w:p w14:paraId="666D3B8F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13277AC" w14:textId="03DA3D4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0203AAAA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6AFC1445" w14:textId="3ED3715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I</w:t>
            </w:r>
          </w:p>
        </w:tc>
        <w:tc>
          <w:tcPr>
            <w:tcW w:w="1842" w:type="dxa"/>
            <w:shd w:val="clear" w:color="auto" w:fill="E7E6E6" w:themeFill="background2"/>
          </w:tcPr>
          <w:p w14:paraId="77252AAB" w14:textId="0C3BBE31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細胞同等性</w:t>
            </w:r>
          </w:p>
        </w:tc>
        <w:tc>
          <w:tcPr>
            <w:tcW w:w="3686" w:type="dxa"/>
          </w:tcPr>
          <w:p w14:paraId="2A62620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67E2C746" w14:textId="0C656F10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3477CAA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70791465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B6F441" w14:textId="63A29D4A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投与細胞数</w:t>
            </w:r>
          </w:p>
        </w:tc>
        <w:tc>
          <w:tcPr>
            <w:tcW w:w="3686" w:type="dxa"/>
          </w:tcPr>
          <w:p w14:paraId="6839CC74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42C539CE" w14:textId="709A3D9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69773088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3D20755B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8863DA8" w14:textId="701051D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投与形状</w:t>
            </w:r>
          </w:p>
        </w:tc>
        <w:tc>
          <w:tcPr>
            <w:tcW w:w="3686" w:type="dxa"/>
          </w:tcPr>
          <w:p w14:paraId="0D28C85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0F81CD7" w14:textId="31C27C5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1B2C4485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1F6CD0C0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620D6B5" w14:textId="2142EC3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投与方法・経路</w:t>
            </w:r>
          </w:p>
        </w:tc>
        <w:tc>
          <w:tcPr>
            <w:tcW w:w="3686" w:type="dxa"/>
          </w:tcPr>
          <w:p w14:paraId="7DC9620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34D99B6C" w14:textId="6D089858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75BF3C03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550FF13D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1B5070D" w14:textId="2C911644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投与計画</w:t>
            </w:r>
          </w:p>
        </w:tc>
        <w:tc>
          <w:tcPr>
            <w:tcW w:w="3686" w:type="dxa"/>
          </w:tcPr>
          <w:p w14:paraId="71E804AF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38DC47E7" w14:textId="0776C173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7C07845C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5755916B" w14:textId="01F8399E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7E70BDA1" w14:textId="13058F4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群</w:t>
            </w:r>
          </w:p>
        </w:tc>
        <w:tc>
          <w:tcPr>
            <w:tcW w:w="3686" w:type="dxa"/>
          </w:tcPr>
          <w:p w14:paraId="2A1EBAE9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4627B2EA" w14:textId="3387A6C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3713F523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3F34D148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84D8FB8" w14:textId="29C28D69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統計解析法</w:t>
            </w:r>
          </w:p>
        </w:tc>
        <w:tc>
          <w:tcPr>
            <w:tcW w:w="3686" w:type="dxa"/>
          </w:tcPr>
          <w:p w14:paraId="028F7A83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555B9FF2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54E53EE3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2F565DC9" w14:textId="2CEC8DD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O</w:t>
            </w:r>
          </w:p>
        </w:tc>
        <w:tc>
          <w:tcPr>
            <w:tcW w:w="1842" w:type="dxa"/>
            <w:shd w:val="clear" w:color="auto" w:fill="E7E6E6" w:themeFill="background2"/>
          </w:tcPr>
          <w:p w14:paraId="33E87EF9" w14:textId="08B8A9C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バイオマーカー</w:t>
            </w:r>
          </w:p>
        </w:tc>
        <w:tc>
          <w:tcPr>
            <w:tcW w:w="3686" w:type="dxa"/>
          </w:tcPr>
          <w:p w14:paraId="2E3F813E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795BE175" w14:textId="6155A8F4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4B0774DE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28CD40B8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2B7DD5" w14:textId="1F58B2B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サロゲートマーカー</w:t>
            </w:r>
          </w:p>
        </w:tc>
        <w:tc>
          <w:tcPr>
            <w:tcW w:w="3686" w:type="dxa"/>
          </w:tcPr>
          <w:p w14:paraId="16193D69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5C873BA1" w14:textId="64D33806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2B74D141" w14:textId="77777777" w:rsidTr="00AE3528">
        <w:trPr>
          <w:trHeight w:val="358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8799BF0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C0298A" w14:textId="6538A0B1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エンドポイント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211ED8D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  <w:tcBorders>
              <w:bottom w:val="single" w:sz="4" w:space="0" w:color="auto"/>
            </w:tcBorders>
          </w:tcPr>
          <w:p w14:paraId="0E0686FA" w14:textId="732B6015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7EBD88B" w14:textId="6CA4A307" w:rsidR="00631A03" w:rsidRDefault="00790CAC" w:rsidP="00B6510B">
      <w:pPr>
        <w:rPr>
          <w:rFonts w:ascii="Meiryo UI" w:eastAsia="Meiryo UI" w:hAnsi="Meiryo UI" w:cs="Meiryo UI"/>
          <w:szCs w:val="21"/>
        </w:rPr>
      </w:pPr>
      <w:r w:rsidRPr="00790CAC">
        <w:rPr>
          <w:rFonts w:ascii="Meiryo UI" w:eastAsia="Meiryo UI" w:hAnsi="Meiryo UI" w:cs="Meiryo UI"/>
          <w:szCs w:val="21"/>
        </w:rPr>
        <w:lastRenderedPageBreak/>
        <w:t>Animal:モデル動物に（対象）、Intervention:何によって（介入）、Comparison:何と比較して（比較対象</w:t>
      </w:r>
      <w:r w:rsidR="00FB5CD5">
        <w:rPr>
          <w:rFonts w:ascii="Meiryo UI" w:eastAsia="Meiryo UI" w:hAnsi="Meiryo UI" w:cs="Meiryo UI" w:hint="eastAsia"/>
          <w:szCs w:val="21"/>
        </w:rPr>
        <w:t>・統計解析法</w:t>
      </w:r>
      <w:r w:rsidRPr="00790CAC">
        <w:rPr>
          <w:rFonts w:ascii="Meiryo UI" w:eastAsia="Meiryo UI" w:hAnsi="Meiryo UI" w:cs="Meiryo UI"/>
          <w:szCs w:val="21"/>
        </w:rPr>
        <w:t>）、Outcome:どうなる（</w:t>
      </w:r>
      <w:r w:rsidR="00FB5CD5">
        <w:rPr>
          <w:rFonts w:ascii="Meiryo UI" w:eastAsia="Meiryo UI" w:hAnsi="Meiryo UI" w:cs="Meiryo UI" w:hint="eastAsia"/>
          <w:szCs w:val="21"/>
        </w:rPr>
        <w:t>評価時点・</w:t>
      </w:r>
      <w:r w:rsidRPr="00790CAC">
        <w:rPr>
          <w:rFonts w:ascii="Meiryo UI" w:eastAsia="Meiryo UI" w:hAnsi="Meiryo UI" w:cs="Meiryo UI"/>
          <w:szCs w:val="21"/>
        </w:rPr>
        <w:t>成績）</w:t>
      </w:r>
    </w:p>
    <w:p w14:paraId="030F2B2C" w14:textId="77777777" w:rsidR="005F65EC" w:rsidRDefault="005F65EC" w:rsidP="00B6510B">
      <w:pPr>
        <w:rPr>
          <w:rFonts w:ascii="Meiryo UI" w:eastAsia="Meiryo UI" w:hAnsi="Meiryo UI" w:cs="Meiryo UI"/>
          <w:szCs w:val="21"/>
        </w:rPr>
      </w:pPr>
    </w:p>
    <w:p w14:paraId="00B6C652" w14:textId="6D9E8837" w:rsidR="00755F68" w:rsidRPr="00D01C0D" w:rsidRDefault="0084099E" w:rsidP="00755F68">
      <w:pPr>
        <w:pStyle w:val="2"/>
        <w:numPr>
          <w:ilvl w:val="0"/>
          <w:numId w:val="2"/>
        </w:numPr>
      </w:pPr>
      <w:r w:rsidRPr="00D01C0D">
        <w:rPr>
          <w:rFonts w:hint="eastAsia"/>
        </w:rPr>
        <w:t>想定される</w:t>
      </w:r>
      <w:r w:rsidR="00755F68" w:rsidRPr="00D01C0D">
        <w:rPr>
          <w:rFonts w:hint="eastAsia"/>
        </w:rPr>
        <w:t>安全性上の課題</w:t>
      </w:r>
    </w:p>
    <w:p w14:paraId="1E08D577" w14:textId="53F209ED" w:rsidR="00755F68" w:rsidRPr="00D01C0D" w:rsidRDefault="00755F68" w:rsidP="00B6510B">
      <w:pPr>
        <w:widowControl/>
        <w:ind w:right="800"/>
        <w:rPr>
          <w:rFonts w:ascii="Meiryo UI" w:eastAsia="Meiryo UI" w:hAnsi="Meiryo UI" w:cs="Meiryo UI"/>
          <w:iCs/>
          <w:szCs w:val="24"/>
        </w:rPr>
      </w:pPr>
    </w:p>
    <w:p w14:paraId="07739ED2" w14:textId="6557EA06" w:rsidR="00755F68" w:rsidRPr="00D01C0D" w:rsidRDefault="0002764B" w:rsidP="00755F68">
      <w:pPr>
        <w:pStyle w:val="2"/>
        <w:numPr>
          <w:ilvl w:val="0"/>
          <w:numId w:val="2"/>
        </w:numPr>
      </w:pPr>
      <w:r w:rsidRPr="00D01C0D">
        <w:rPr>
          <w:rFonts w:hint="eastAsia"/>
        </w:rPr>
        <w:t>非</w:t>
      </w:r>
      <w:r w:rsidR="00755F68" w:rsidRPr="00D01C0D">
        <w:rPr>
          <w:rFonts w:hint="eastAsia"/>
        </w:rPr>
        <w:t>臨床開発における課題</w:t>
      </w:r>
    </w:p>
    <w:p w14:paraId="3C123C26" w14:textId="77777777" w:rsidR="00755F68" w:rsidRPr="00D01C0D" w:rsidRDefault="00755F68" w:rsidP="00B6510B">
      <w:pPr>
        <w:widowControl/>
        <w:ind w:right="800"/>
        <w:rPr>
          <w:rFonts w:ascii="Meiryo UI" w:eastAsia="Meiryo UI" w:hAnsi="Meiryo UI" w:cs="Meiryo UI"/>
          <w:iCs/>
          <w:szCs w:val="24"/>
        </w:rPr>
      </w:pPr>
    </w:p>
    <w:p w14:paraId="6A564E72" w14:textId="77777777" w:rsidR="00B6510B" w:rsidRDefault="00B6510B"/>
    <w:sectPr w:rsidR="00B6510B" w:rsidSect="003B53C8">
      <w:headerReference w:type="default" r:id="rId8"/>
      <w:footerReference w:type="default" r:id="rId9"/>
      <w:pgSz w:w="11906" w:h="16838" w:code="9"/>
      <w:pgMar w:top="1134" w:right="851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2EBB" w14:textId="77777777" w:rsidR="00305183" w:rsidRDefault="00305183" w:rsidP="00790CAC">
      <w:r>
        <w:separator/>
      </w:r>
    </w:p>
  </w:endnote>
  <w:endnote w:type="continuationSeparator" w:id="0">
    <w:p w14:paraId="03C9605E" w14:textId="77777777" w:rsidR="00305183" w:rsidRDefault="00305183" w:rsidP="0079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03D" w14:textId="3252B276" w:rsidR="00E50D72" w:rsidRDefault="00E50D72">
    <w:pPr>
      <w:pStyle w:val="a5"/>
      <w:jc w:val="center"/>
    </w:pPr>
    <w:r>
      <w:rPr>
        <w:rFonts w:hint="eastAsia"/>
      </w:rPr>
      <w:t xml:space="preserve">別紙　</w:t>
    </w:r>
    <w:sdt>
      <w:sdtPr>
        <w:id w:val="-314485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7C6E552B" w14:textId="74779280" w:rsidR="000B2B62" w:rsidRDefault="005B621C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4A18" w14:textId="77777777" w:rsidR="00305183" w:rsidRDefault="00305183" w:rsidP="00790CAC">
      <w:r>
        <w:separator/>
      </w:r>
    </w:p>
  </w:footnote>
  <w:footnote w:type="continuationSeparator" w:id="0">
    <w:p w14:paraId="4CD7780A" w14:textId="77777777" w:rsidR="00305183" w:rsidRDefault="00305183" w:rsidP="0079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203F" w14:textId="083C831B" w:rsidR="000B2B62" w:rsidRPr="00B075DE" w:rsidRDefault="00790CAC" w:rsidP="00093CDB">
    <w:pPr>
      <w:pStyle w:val="a3"/>
      <w:tabs>
        <w:tab w:val="clear" w:pos="8504"/>
        <w:tab w:val="right" w:pos="9639"/>
      </w:tabs>
      <w:rPr>
        <w:rFonts w:ascii="Meiryo UI" w:eastAsia="Meiryo UI" w:hAnsi="Meiryo UI"/>
      </w:rPr>
    </w:pPr>
    <w:r w:rsidRPr="00B075DE">
      <w:rPr>
        <w:rFonts w:ascii="Meiryo UI" w:eastAsia="Meiryo UI" w:hAnsi="Meiryo UI" w:hint="eastAsia"/>
        <w:sz w:val="18"/>
        <w:szCs w:val="20"/>
      </w:rPr>
      <w:t>非臨床PoC取得研究課題</w:t>
    </w:r>
    <w:r w:rsidRPr="00B075DE">
      <w:rPr>
        <w:rFonts w:ascii="Meiryo UI" w:eastAsia="Meiryo UI" w:hAnsi="Meiryo UI"/>
      </w:rPr>
      <w:tab/>
    </w:r>
    <w:r w:rsidRPr="00B075DE">
      <w:rPr>
        <w:rFonts w:ascii="Meiryo UI" w:eastAsia="Meiryo UI" w:hAnsi="Meiryo UI"/>
      </w:rPr>
      <w:tab/>
    </w:r>
    <w:r w:rsidR="00093CDB">
      <w:rPr>
        <w:rFonts w:ascii="Meiryo UI" w:eastAsia="Meiryo UI" w:hAnsi="Meiryo UI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8D0"/>
    <w:multiLevelType w:val="hybridMultilevel"/>
    <w:tmpl w:val="0B24A6AC"/>
    <w:lvl w:ilvl="0" w:tplc="9A789C76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B9C308C">
      <w:start w:val="2"/>
      <w:numFmt w:val="bullet"/>
      <w:lvlText w:val="●"/>
      <w:lvlJc w:val="left"/>
      <w:pPr>
        <w:ind w:left="1620" w:hanging="360"/>
      </w:pPr>
      <w:rPr>
        <w:rFonts w:ascii="游ゴシック Medium" w:eastAsia="游ゴシック Medium" w:hAnsi="游ゴシック Medium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C3951"/>
    <w:multiLevelType w:val="hybridMultilevel"/>
    <w:tmpl w:val="134CC5B6"/>
    <w:lvl w:ilvl="0" w:tplc="35DE0426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CCE72BE"/>
    <w:multiLevelType w:val="hybridMultilevel"/>
    <w:tmpl w:val="6EDC5F96"/>
    <w:lvl w:ilvl="0" w:tplc="2B0E1092">
      <w:start w:val="2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269631">
    <w:abstractNumId w:val="1"/>
  </w:num>
  <w:num w:numId="2" w16cid:durableId="665596282">
    <w:abstractNumId w:val="0"/>
  </w:num>
  <w:num w:numId="3" w16cid:durableId="90885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B"/>
    <w:rsid w:val="0000130D"/>
    <w:rsid w:val="0002764B"/>
    <w:rsid w:val="00040E7F"/>
    <w:rsid w:val="00041B07"/>
    <w:rsid w:val="00046107"/>
    <w:rsid w:val="00093243"/>
    <w:rsid w:val="00093CDB"/>
    <w:rsid w:val="000C277F"/>
    <w:rsid w:val="000C44F9"/>
    <w:rsid w:val="001411B1"/>
    <w:rsid w:val="001432D4"/>
    <w:rsid w:val="00163EC5"/>
    <w:rsid w:val="00164EED"/>
    <w:rsid w:val="00174D12"/>
    <w:rsid w:val="00177DC6"/>
    <w:rsid w:val="00222A71"/>
    <w:rsid w:val="00254C5A"/>
    <w:rsid w:val="0026073B"/>
    <w:rsid w:val="00261117"/>
    <w:rsid w:val="00261E79"/>
    <w:rsid w:val="00270ED5"/>
    <w:rsid w:val="00297792"/>
    <w:rsid w:val="002D4D56"/>
    <w:rsid w:val="002F1367"/>
    <w:rsid w:val="00305183"/>
    <w:rsid w:val="00374066"/>
    <w:rsid w:val="003D3318"/>
    <w:rsid w:val="003D4BA9"/>
    <w:rsid w:val="003F3236"/>
    <w:rsid w:val="004343AE"/>
    <w:rsid w:val="00444562"/>
    <w:rsid w:val="00452346"/>
    <w:rsid w:val="004B64E6"/>
    <w:rsid w:val="004F2187"/>
    <w:rsid w:val="004F25B1"/>
    <w:rsid w:val="0054333F"/>
    <w:rsid w:val="0055274B"/>
    <w:rsid w:val="005627F4"/>
    <w:rsid w:val="005812A7"/>
    <w:rsid w:val="0058304C"/>
    <w:rsid w:val="005B621C"/>
    <w:rsid w:val="005E41E8"/>
    <w:rsid w:val="005F06D9"/>
    <w:rsid w:val="005F3B3D"/>
    <w:rsid w:val="005F5A8C"/>
    <w:rsid w:val="005F65EC"/>
    <w:rsid w:val="00600A0C"/>
    <w:rsid w:val="00631A03"/>
    <w:rsid w:val="006529E1"/>
    <w:rsid w:val="00656039"/>
    <w:rsid w:val="0065670B"/>
    <w:rsid w:val="00693D8F"/>
    <w:rsid w:val="006A0665"/>
    <w:rsid w:val="006C45EA"/>
    <w:rsid w:val="006D3262"/>
    <w:rsid w:val="006D4A7F"/>
    <w:rsid w:val="00705698"/>
    <w:rsid w:val="00726B2E"/>
    <w:rsid w:val="00732C0C"/>
    <w:rsid w:val="00755F68"/>
    <w:rsid w:val="00782A59"/>
    <w:rsid w:val="00790CAC"/>
    <w:rsid w:val="007C1C7F"/>
    <w:rsid w:val="0084099E"/>
    <w:rsid w:val="008742AD"/>
    <w:rsid w:val="00892A86"/>
    <w:rsid w:val="008A337F"/>
    <w:rsid w:val="008B4701"/>
    <w:rsid w:val="008E0B3B"/>
    <w:rsid w:val="008F518B"/>
    <w:rsid w:val="00954BDC"/>
    <w:rsid w:val="00974167"/>
    <w:rsid w:val="00980DC8"/>
    <w:rsid w:val="009A1657"/>
    <w:rsid w:val="009B53D1"/>
    <w:rsid w:val="009B67F9"/>
    <w:rsid w:val="00A909F2"/>
    <w:rsid w:val="00A91F21"/>
    <w:rsid w:val="00B6510B"/>
    <w:rsid w:val="00BB7A24"/>
    <w:rsid w:val="00BD18A2"/>
    <w:rsid w:val="00C715FB"/>
    <w:rsid w:val="00C71756"/>
    <w:rsid w:val="00C90843"/>
    <w:rsid w:val="00C92448"/>
    <w:rsid w:val="00CA24D1"/>
    <w:rsid w:val="00CC035C"/>
    <w:rsid w:val="00D01C0D"/>
    <w:rsid w:val="00D1196C"/>
    <w:rsid w:val="00D12A3B"/>
    <w:rsid w:val="00D7790C"/>
    <w:rsid w:val="00DA100A"/>
    <w:rsid w:val="00DB6519"/>
    <w:rsid w:val="00E04BFB"/>
    <w:rsid w:val="00E24361"/>
    <w:rsid w:val="00E50454"/>
    <w:rsid w:val="00E50D72"/>
    <w:rsid w:val="00E56B51"/>
    <w:rsid w:val="00E94F47"/>
    <w:rsid w:val="00EC0A58"/>
    <w:rsid w:val="00ED4C5D"/>
    <w:rsid w:val="00EE319E"/>
    <w:rsid w:val="00F1253F"/>
    <w:rsid w:val="00F4371A"/>
    <w:rsid w:val="00F61E47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66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10B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6510B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10B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B6510B"/>
    <w:rPr>
      <w:rFonts w:ascii="メイリオ" w:eastAsia="メイリオ" w:hAnsi="メイリオ"/>
      <w:b/>
    </w:rPr>
  </w:style>
  <w:style w:type="paragraph" w:styleId="a3">
    <w:name w:val="header"/>
    <w:basedOn w:val="a"/>
    <w:link w:val="a4"/>
    <w:uiPriority w:val="99"/>
    <w:unhideWhenUsed/>
    <w:rsid w:val="00B6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10B"/>
  </w:style>
  <w:style w:type="paragraph" w:styleId="a5">
    <w:name w:val="footer"/>
    <w:basedOn w:val="a"/>
    <w:link w:val="a6"/>
    <w:uiPriority w:val="99"/>
    <w:unhideWhenUsed/>
    <w:rsid w:val="00B6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10B"/>
  </w:style>
  <w:style w:type="table" w:styleId="a7">
    <w:name w:val="Table Grid"/>
    <w:basedOn w:val="a1"/>
    <w:uiPriority w:val="39"/>
    <w:rsid w:val="00B6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6510B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B6510B"/>
  </w:style>
  <w:style w:type="table" w:customStyle="1" w:styleId="3">
    <w:name w:val="表 (格子)3"/>
    <w:basedOn w:val="a1"/>
    <w:rsid w:val="00B6510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908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08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08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08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0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19AE-5D0B-48D3-86B2-72B45A85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